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3C" w:rsidRPr="00BB64C8" w:rsidRDefault="00003165" w:rsidP="00333F78">
      <w:pPr>
        <w:pStyle w:val="Style13"/>
        <w:spacing w:before="0"/>
        <w:jc w:val="center"/>
        <w:rPr>
          <w:rStyle w:val="CharacterStyle5"/>
          <w:rFonts w:asciiTheme="minorHAnsi" w:hAnsiTheme="minorHAnsi" w:cstheme="minorHAnsi"/>
          <w:w w:val="103"/>
          <w:sz w:val="22"/>
          <w:szCs w:val="22"/>
        </w:rPr>
      </w:pPr>
      <w:bookmarkStart w:id="0" w:name="_GoBack"/>
      <w:bookmarkEnd w:id="0"/>
      <w:r w:rsidRPr="00003165">
        <w:rPr>
          <w:rStyle w:val="CharacterStyle5"/>
          <w:rFonts w:asciiTheme="minorHAnsi" w:hAnsiTheme="minorHAnsi" w:cstheme="minorHAnsi"/>
          <w:b/>
          <w:noProof/>
          <w:w w:val="103"/>
          <w:sz w:val="32"/>
          <w:szCs w:val="22"/>
          <w:lang w:val="en-AU"/>
        </w:rPr>
        <w:drawing>
          <wp:anchor distT="0" distB="0" distL="114300" distR="114300" simplePos="0" relativeHeight="251659264" behindDoc="1" locked="0" layoutInCell="0" allowOverlap="0" wp14:anchorId="1D0640F8" wp14:editId="13F72DE8">
            <wp:simplePos x="0" y="0"/>
            <wp:positionH relativeFrom="page">
              <wp:posOffset>2299335</wp:posOffset>
            </wp:positionH>
            <wp:positionV relativeFrom="page">
              <wp:posOffset>725805</wp:posOffset>
            </wp:positionV>
            <wp:extent cx="2877185" cy="548640"/>
            <wp:effectExtent l="0" t="0" r="0" b="0"/>
            <wp:wrapNone/>
            <wp:docPr id="1"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cstate="print"/>
                    <a:stretch>
                      <a:fillRect/>
                    </a:stretch>
                  </pic:blipFill>
                  <pic:spPr>
                    <a:xfrm>
                      <a:off x="0" y="0"/>
                      <a:ext cx="2877185" cy="548640"/>
                    </a:xfrm>
                    <a:prstGeom prst="rect">
                      <a:avLst/>
                    </a:prstGeom>
                  </pic:spPr>
                </pic:pic>
              </a:graphicData>
            </a:graphic>
            <wp14:sizeRelH relativeFrom="margin">
              <wp14:pctWidth>0</wp14:pctWidth>
            </wp14:sizeRelH>
            <wp14:sizeRelV relativeFrom="margin">
              <wp14:pctHeight>0</wp14:pctHeight>
            </wp14:sizeRelV>
          </wp:anchor>
        </w:drawing>
      </w:r>
    </w:p>
    <w:p w:rsidR="00C96C3C" w:rsidRPr="00BB64C8" w:rsidRDefault="00C96C3C" w:rsidP="00333F78">
      <w:pPr>
        <w:pStyle w:val="Style13"/>
        <w:spacing w:before="0"/>
        <w:jc w:val="center"/>
        <w:rPr>
          <w:rStyle w:val="CharacterStyle5"/>
          <w:rFonts w:asciiTheme="minorHAnsi" w:hAnsiTheme="minorHAnsi" w:cstheme="minorHAnsi"/>
          <w:w w:val="103"/>
          <w:sz w:val="22"/>
          <w:szCs w:val="22"/>
        </w:rPr>
      </w:pPr>
    </w:p>
    <w:p w:rsidR="00003165" w:rsidRPr="00003165" w:rsidRDefault="00003165" w:rsidP="00333F78">
      <w:pPr>
        <w:pStyle w:val="Style13"/>
        <w:spacing w:before="0"/>
        <w:jc w:val="center"/>
        <w:rPr>
          <w:rStyle w:val="CharacterStyle5"/>
          <w:rFonts w:asciiTheme="minorHAnsi" w:hAnsiTheme="minorHAnsi" w:cstheme="minorHAnsi"/>
          <w:b/>
          <w:w w:val="103"/>
          <w:sz w:val="32"/>
          <w:szCs w:val="22"/>
        </w:rPr>
      </w:pPr>
      <w:r w:rsidRPr="00003165">
        <w:rPr>
          <w:rStyle w:val="CharacterStyle5"/>
          <w:rFonts w:asciiTheme="minorHAnsi" w:hAnsiTheme="minorHAnsi" w:cstheme="minorHAnsi"/>
          <w:b/>
          <w:w w:val="103"/>
          <w:sz w:val="32"/>
          <w:szCs w:val="22"/>
        </w:rPr>
        <w:t>TORRES STRAIT REGIONAL AUTHORITY</w:t>
      </w:r>
    </w:p>
    <w:p w:rsidR="003568FF" w:rsidRPr="00003165" w:rsidRDefault="00941F90" w:rsidP="00333F78">
      <w:pPr>
        <w:pStyle w:val="Style13"/>
        <w:spacing w:before="0"/>
        <w:jc w:val="center"/>
        <w:rPr>
          <w:rStyle w:val="CharacterStyle5"/>
          <w:rFonts w:asciiTheme="minorHAnsi" w:hAnsiTheme="minorHAnsi" w:cstheme="minorHAnsi"/>
          <w:b/>
          <w:w w:val="103"/>
          <w:sz w:val="32"/>
          <w:szCs w:val="22"/>
        </w:rPr>
      </w:pPr>
      <w:r>
        <w:rPr>
          <w:rStyle w:val="CharacterStyle5"/>
          <w:rFonts w:asciiTheme="minorHAnsi" w:hAnsiTheme="minorHAnsi" w:cstheme="minorHAnsi"/>
          <w:b/>
          <w:w w:val="103"/>
          <w:sz w:val="32"/>
          <w:szCs w:val="22"/>
        </w:rPr>
        <w:t>Native Title</w:t>
      </w:r>
      <w:r w:rsidR="003568FF" w:rsidRPr="00003165">
        <w:rPr>
          <w:rStyle w:val="CharacterStyle5"/>
          <w:rFonts w:asciiTheme="minorHAnsi" w:hAnsiTheme="minorHAnsi" w:cstheme="minorHAnsi"/>
          <w:b/>
          <w:w w:val="103"/>
          <w:sz w:val="32"/>
          <w:szCs w:val="22"/>
        </w:rPr>
        <w:t xml:space="preserve"> </w:t>
      </w:r>
      <w:r w:rsidR="009A4953">
        <w:rPr>
          <w:rStyle w:val="CharacterStyle5"/>
          <w:rFonts w:asciiTheme="minorHAnsi" w:hAnsiTheme="minorHAnsi" w:cstheme="minorHAnsi"/>
          <w:b/>
          <w:w w:val="103"/>
          <w:sz w:val="32"/>
          <w:szCs w:val="22"/>
        </w:rPr>
        <w:t>Programme</w:t>
      </w:r>
    </w:p>
    <w:p w:rsidR="00F17E0E" w:rsidRPr="00003165" w:rsidRDefault="003568FF" w:rsidP="00333F78">
      <w:pPr>
        <w:pStyle w:val="Style1"/>
        <w:adjustRightInd/>
        <w:spacing w:line="360" w:lineRule="auto"/>
        <w:jc w:val="center"/>
        <w:rPr>
          <w:rFonts w:asciiTheme="minorHAnsi" w:hAnsiTheme="minorHAnsi" w:cstheme="minorHAnsi"/>
          <w:b/>
          <w:bCs/>
          <w:sz w:val="32"/>
          <w:szCs w:val="22"/>
        </w:rPr>
      </w:pPr>
      <w:r w:rsidRPr="00003165">
        <w:rPr>
          <w:rFonts w:asciiTheme="minorHAnsi" w:hAnsiTheme="minorHAnsi" w:cstheme="minorHAnsi"/>
          <w:b/>
          <w:bCs/>
          <w:sz w:val="32"/>
          <w:szCs w:val="22"/>
        </w:rPr>
        <w:t>Prescribed Bodies Corporate</w:t>
      </w:r>
      <w:r w:rsidR="00F17E0E" w:rsidRPr="00003165">
        <w:rPr>
          <w:rFonts w:asciiTheme="minorHAnsi" w:hAnsiTheme="minorHAnsi" w:cstheme="minorHAnsi"/>
          <w:b/>
          <w:bCs/>
          <w:sz w:val="32"/>
          <w:szCs w:val="22"/>
        </w:rPr>
        <w:t xml:space="preserve"> - Capacity Building</w:t>
      </w:r>
    </w:p>
    <w:p w:rsidR="003568FF" w:rsidRPr="00003165" w:rsidRDefault="003568FF" w:rsidP="00333F78">
      <w:pPr>
        <w:pStyle w:val="Style1"/>
        <w:adjustRightInd/>
        <w:spacing w:line="360" w:lineRule="auto"/>
        <w:jc w:val="center"/>
        <w:rPr>
          <w:rFonts w:asciiTheme="minorHAnsi" w:hAnsiTheme="minorHAnsi" w:cstheme="minorHAnsi"/>
          <w:b/>
          <w:bCs/>
          <w:sz w:val="32"/>
          <w:szCs w:val="22"/>
        </w:rPr>
      </w:pPr>
      <w:r w:rsidRPr="00003165">
        <w:rPr>
          <w:rFonts w:asciiTheme="minorHAnsi" w:hAnsiTheme="minorHAnsi" w:cstheme="minorHAnsi"/>
          <w:b/>
          <w:bCs/>
          <w:sz w:val="32"/>
          <w:szCs w:val="22"/>
        </w:rPr>
        <w:t>Grant Guidelines</w:t>
      </w:r>
    </w:p>
    <w:p w:rsidR="003568FF" w:rsidRPr="00003165" w:rsidRDefault="00D733D3" w:rsidP="00333F78">
      <w:pPr>
        <w:pStyle w:val="Style1"/>
        <w:adjustRightInd/>
        <w:spacing w:line="297" w:lineRule="auto"/>
        <w:jc w:val="center"/>
        <w:rPr>
          <w:rFonts w:asciiTheme="minorHAnsi" w:hAnsiTheme="minorHAnsi" w:cstheme="minorHAnsi"/>
          <w:b/>
          <w:bCs/>
          <w:sz w:val="32"/>
          <w:szCs w:val="22"/>
        </w:rPr>
      </w:pPr>
      <w:r>
        <w:rPr>
          <w:rFonts w:asciiTheme="minorHAnsi" w:hAnsiTheme="minorHAnsi" w:cstheme="minorHAnsi"/>
          <w:b/>
          <w:bCs/>
          <w:sz w:val="32"/>
          <w:szCs w:val="22"/>
        </w:rPr>
        <w:t>201</w:t>
      </w:r>
      <w:r w:rsidR="00B9302D">
        <w:rPr>
          <w:rFonts w:asciiTheme="minorHAnsi" w:hAnsiTheme="minorHAnsi" w:cstheme="minorHAnsi"/>
          <w:b/>
          <w:bCs/>
          <w:sz w:val="32"/>
          <w:szCs w:val="22"/>
        </w:rPr>
        <w:t>6</w:t>
      </w:r>
    </w:p>
    <w:p w:rsidR="003568FF" w:rsidRPr="00BB64C8" w:rsidRDefault="003568FF" w:rsidP="00333F78">
      <w:pPr>
        <w:adjustRightInd/>
        <w:spacing w:before="0"/>
        <w:rPr>
          <w:rFonts w:cstheme="minorHAnsi"/>
          <w:szCs w:val="22"/>
        </w:rPr>
      </w:pPr>
    </w:p>
    <w:p w:rsidR="003568FF" w:rsidRPr="00BB64C8" w:rsidRDefault="003568FF" w:rsidP="00333F78">
      <w:pPr>
        <w:pStyle w:val="Style1"/>
        <w:adjustRightInd/>
        <w:spacing w:line="480" w:lineRule="auto"/>
        <w:ind w:right="5544"/>
        <w:rPr>
          <w:rFonts w:asciiTheme="minorHAnsi" w:hAnsiTheme="minorHAnsi" w:cstheme="minorHAnsi"/>
          <w:b/>
          <w:bCs/>
          <w:spacing w:val="-8"/>
          <w:sz w:val="22"/>
          <w:szCs w:val="22"/>
        </w:rPr>
        <w:sectPr w:rsidR="003568FF" w:rsidRPr="00BB64C8" w:rsidSect="00333F78">
          <w:footerReference w:type="default" r:id="rId10"/>
          <w:footerReference w:type="first" r:id="rId11"/>
          <w:pgSz w:w="11904" w:h="16834" w:code="9"/>
          <w:pgMar w:top="1418" w:right="1134" w:bottom="1418" w:left="1134" w:header="851" w:footer="851" w:gutter="0"/>
          <w:cols w:space="720"/>
          <w:vAlign w:val="both"/>
          <w:noEndnote/>
          <w:titlePg/>
        </w:sectPr>
      </w:pPr>
    </w:p>
    <w:p w:rsidR="00003165" w:rsidRDefault="00003165" w:rsidP="00003165">
      <w:pPr>
        <w:pStyle w:val="Heading1"/>
        <w:pBdr>
          <w:top w:val="single" w:sz="4" w:space="1" w:color="auto"/>
          <w:left w:val="single" w:sz="4" w:space="4" w:color="auto"/>
          <w:bottom w:val="single" w:sz="4" w:space="1" w:color="auto"/>
          <w:right w:val="single" w:sz="4" w:space="4" w:color="auto"/>
        </w:pBdr>
        <w:ind w:right="-3"/>
        <w:rPr>
          <w:rStyle w:val="Heading1Char"/>
          <w:b/>
          <w:bCs/>
          <w:sz w:val="22"/>
        </w:rPr>
      </w:pPr>
      <w:r w:rsidRPr="00003165">
        <w:rPr>
          <w:rStyle w:val="Heading1Char"/>
          <w:b/>
          <w:bCs/>
        </w:rPr>
        <w:lastRenderedPageBreak/>
        <w:t>NOTE: It is in the interest of all grant applicants to read and be familiar with Pa</w:t>
      </w:r>
      <w:r>
        <w:rPr>
          <w:rStyle w:val="Heading1Char"/>
          <w:b/>
          <w:bCs/>
        </w:rPr>
        <w:t>r</w:t>
      </w:r>
      <w:r w:rsidRPr="00003165">
        <w:rPr>
          <w:rStyle w:val="Heading1Char"/>
          <w:b/>
          <w:bCs/>
        </w:rPr>
        <w:t xml:space="preserve">t A and Part B of these Guidelines before submitting </w:t>
      </w:r>
      <w:r w:rsidR="00652592">
        <w:rPr>
          <w:rStyle w:val="Heading1Char"/>
          <w:b/>
          <w:bCs/>
        </w:rPr>
        <w:t xml:space="preserve">a grant </w:t>
      </w:r>
      <w:r w:rsidRPr="00003165">
        <w:rPr>
          <w:rStyle w:val="Heading1Char"/>
          <w:b/>
          <w:bCs/>
        </w:rPr>
        <w:t xml:space="preserve">application.  Applications which do not </w:t>
      </w:r>
      <w:r w:rsidR="00652592">
        <w:rPr>
          <w:rStyle w:val="Heading1Char"/>
          <w:b/>
          <w:bCs/>
        </w:rPr>
        <w:t xml:space="preserve">follow </w:t>
      </w:r>
      <w:r w:rsidRPr="00003165">
        <w:rPr>
          <w:rStyle w:val="Heading1Char"/>
          <w:b/>
          <w:bCs/>
        </w:rPr>
        <w:t>the guidelines are unlikely to be competitive in the grant assessment process.</w:t>
      </w:r>
    </w:p>
    <w:p w:rsidR="003568FF" w:rsidRPr="00BB64C8" w:rsidRDefault="003568FF" w:rsidP="00296D50">
      <w:pPr>
        <w:pStyle w:val="Heading1"/>
        <w:ind w:right="-3"/>
        <w:rPr>
          <w:rStyle w:val="Heading1Char"/>
          <w:b/>
          <w:bCs/>
          <w:sz w:val="22"/>
        </w:rPr>
      </w:pPr>
      <w:r w:rsidRPr="00BB64C8">
        <w:rPr>
          <w:rStyle w:val="Heading1Char"/>
          <w:b/>
          <w:bCs/>
          <w:sz w:val="22"/>
        </w:rPr>
        <w:t xml:space="preserve">Part </w:t>
      </w:r>
      <w:proofErr w:type="gramStart"/>
      <w:r w:rsidRPr="00BB64C8">
        <w:rPr>
          <w:rStyle w:val="Heading1Char"/>
          <w:b/>
          <w:bCs/>
          <w:sz w:val="22"/>
        </w:rPr>
        <w:t>A</w:t>
      </w:r>
      <w:proofErr w:type="gramEnd"/>
      <w:r w:rsidRPr="00BB64C8">
        <w:rPr>
          <w:rStyle w:val="Heading1Char"/>
          <w:b/>
          <w:bCs/>
          <w:sz w:val="22"/>
        </w:rPr>
        <w:t xml:space="preserve"> — Background</w:t>
      </w:r>
      <w:r w:rsidR="00003165">
        <w:rPr>
          <w:rStyle w:val="Heading1Char"/>
          <w:b/>
          <w:bCs/>
          <w:sz w:val="22"/>
        </w:rPr>
        <w:t xml:space="preserve"> Information</w:t>
      </w:r>
    </w:p>
    <w:p w:rsidR="003568FF" w:rsidRPr="00BB64C8" w:rsidRDefault="003568FF" w:rsidP="00296D50">
      <w:pPr>
        <w:rPr>
          <w:rFonts w:cstheme="minorHAnsi"/>
          <w:szCs w:val="22"/>
        </w:rPr>
      </w:pPr>
      <w:r w:rsidRPr="00BB64C8">
        <w:rPr>
          <w:rFonts w:cstheme="minorHAnsi"/>
          <w:spacing w:val="12"/>
          <w:szCs w:val="22"/>
        </w:rPr>
        <w:t xml:space="preserve">The </w:t>
      </w:r>
      <w:r w:rsidR="00652592">
        <w:rPr>
          <w:rFonts w:cstheme="minorHAnsi"/>
          <w:spacing w:val="12"/>
          <w:szCs w:val="22"/>
        </w:rPr>
        <w:t xml:space="preserve">limited availability </w:t>
      </w:r>
      <w:r w:rsidRPr="00BB64C8">
        <w:rPr>
          <w:rFonts w:cstheme="minorHAnsi"/>
          <w:spacing w:val="12"/>
          <w:szCs w:val="22"/>
        </w:rPr>
        <w:t xml:space="preserve">of funding for </w:t>
      </w:r>
      <w:r w:rsidR="003A2BBB" w:rsidRPr="00BB64C8">
        <w:rPr>
          <w:rFonts w:cstheme="minorHAnsi"/>
          <w:spacing w:val="12"/>
          <w:szCs w:val="22"/>
        </w:rPr>
        <w:t xml:space="preserve">Prescribed Bodies Corporate </w:t>
      </w:r>
      <w:r w:rsidRPr="00BB64C8">
        <w:rPr>
          <w:rFonts w:cstheme="minorHAnsi"/>
          <w:spacing w:val="12"/>
          <w:szCs w:val="22"/>
        </w:rPr>
        <w:t xml:space="preserve">has been a matter of on-going concern to </w:t>
      </w:r>
      <w:r w:rsidR="003A2BBB" w:rsidRPr="00BB64C8">
        <w:rPr>
          <w:rFonts w:cstheme="minorHAnsi"/>
          <w:szCs w:val="22"/>
        </w:rPr>
        <w:t xml:space="preserve">the TSRA, </w:t>
      </w:r>
      <w:r w:rsidRPr="00BB64C8">
        <w:rPr>
          <w:rFonts w:cstheme="minorHAnsi"/>
          <w:szCs w:val="22"/>
        </w:rPr>
        <w:t>Native Title Representative Bodies (NTRBs), industry bodies</w:t>
      </w:r>
      <w:r w:rsidR="003A2BBB" w:rsidRPr="00BB64C8">
        <w:rPr>
          <w:rFonts w:cstheme="minorHAnsi"/>
          <w:szCs w:val="22"/>
        </w:rPr>
        <w:t xml:space="preserve">, </w:t>
      </w:r>
      <w:r w:rsidRPr="00BB64C8">
        <w:rPr>
          <w:rFonts w:cstheme="minorHAnsi"/>
          <w:spacing w:val="11"/>
          <w:szCs w:val="22"/>
        </w:rPr>
        <w:t>governments</w:t>
      </w:r>
      <w:r w:rsidR="003A2BBB" w:rsidRPr="00BB64C8">
        <w:rPr>
          <w:rFonts w:cstheme="minorHAnsi"/>
          <w:spacing w:val="11"/>
          <w:szCs w:val="22"/>
        </w:rPr>
        <w:t xml:space="preserve"> and to the PBCs themselves</w:t>
      </w:r>
      <w:r w:rsidRPr="00BB64C8">
        <w:rPr>
          <w:rFonts w:cstheme="minorHAnsi"/>
          <w:spacing w:val="11"/>
          <w:szCs w:val="22"/>
        </w:rPr>
        <w:t>.</w:t>
      </w:r>
      <w:r w:rsidR="00652592">
        <w:rPr>
          <w:rFonts w:cstheme="minorHAnsi"/>
          <w:spacing w:val="11"/>
          <w:szCs w:val="22"/>
        </w:rPr>
        <w:t xml:space="preserve"> </w:t>
      </w:r>
      <w:r w:rsidR="00A9680A">
        <w:rPr>
          <w:rFonts w:cstheme="minorHAnsi"/>
          <w:spacing w:val="11"/>
          <w:szCs w:val="22"/>
        </w:rPr>
        <w:t xml:space="preserve"> </w:t>
      </w:r>
      <w:r w:rsidRPr="00BB64C8">
        <w:rPr>
          <w:rFonts w:cstheme="minorHAnsi"/>
          <w:spacing w:val="11"/>
          <w:szCs w:val="22"/>
        </w:rPr>
        <w:t xml:space="preserve">The 2006 inter-departmental Steering Committee Report </w:t>
      </w:r>
      <w:r w:rsidRPr="00BB64C8">
        <w:rPr>
          <w:rFonts w:cstheme="minorHAnsi"/>
          <w:i/>
          <w:iCs/>
          <w:spacing w:val="11"/>
          <w:szCs w:val="22"/>
        </w:rPr>
        <w:t xml:space="preserve">Structures and </w:t>
      </w:r>
      <w:r w:rsidRPr="00BB64C8">
        <w:rPr>
          <w:rFonts w:cstheme="minorHAnsi"/>
          <w:i/>
          <w:iCs/>
          <w:szCs w:val="22"/>
        </w:rPr>
        <w:t xml:space="preserve">Processes of Prescribed Bodies Corporate </w:t>
      </w:r>
      <w:r w:rsidRPr="00BB64C8">
        <w:rPr>
          <w:rFonts w:cstheme="minorHAnsi"/>
          <w:szCs w:val="22"/>
        </w:rPr>
        <w:t xml:space="preserve">recommended </w:t>
      </w:r>
      <w:r w:rsidR="003A2BBB" w:rsidRPr="00BB64C8">
        <w:rPr>
          <w:rFonts w:cstheme="minorHAnsi"/>
          <w:szCs w:val="22"/>
        </w:rPr>
        <w:t xml:space="preserve">that </w:t>
      </w:r>
      <w:r w:rsidRPr="00BB64C8">
        <w:rPr>
          <w:rFonts w:cstheme="minorHAnsi"/>
          <w:szCs w:val="22"/>
        </w:rPr>
        <w:t xml:space="preserve">PBCs </w:t>
      </w:r>
      <w:r w:rsidR="003A2BBB" w:rsidRPr="00BB64C8">
        <w:rPr>
          <w:rFonts w:cstheme="minorHAnsi"/>
          <w:szCs w:val="22"/>
        </w:rPr>
        <w:t xml:space="preserve">should receive funding </w:t>
      </w:r>
      <w:r w:rsidRPr="00BB64C8">
        <w:rPr>
          <w:rFonts w:cstheme="minorHAnsi"/>
          <w:szCs w:val="22"/>
        </w:rPr>
        <w:t xml:space="preserve">for </w:t>
      </w:r>
      <w:r w:rsidR="00F17E0E" w:rsidRPr="00BB64C8">
        <w:rPr>
          <w:rFonts w:cstheme="minorHAnsi"/>
          <w:szCs w:val="22"/>
        </w:rPr>
        <w:t>essential</w:t>
      </w:r>
      <w:r w:rsidRPr="00BB64C8">
        <w:rPr>
          <w:rFonts w:cstheme="minorHAnsi"/>
          <w:szCs w:val="22"/>
        </w:rPr>
        <w:t xml:space="preserve"> administrative costs </w:t>
      </w:r>
      <w:r w:rsidRPr="00BB64C8">
        <w:rPr>
          <w:rFonts w:cstheme="minorHAnsi"/>
          <w:spacing w:val="8"/>
          <w:szCs w:val="22"/>
        </w:rPr>
        <w:t xml:space="preserve">through </w:t>
      </w:r>
      <w:r w:rsidR="003A2BBB" w:rsidRPr="00BB64C8">
        <w:rPr>
          <w:rFonts w:cstheme="minorHAnsi"/>
          <w:spacing w:val="8"/>
          <w:szCs w:val="22"/>
        </w:rPr>
        <w:t xml:space="preserve">their </w:t>
      </w:r>
      <w:r w:rsidRPr="00BB64C8">
        <w:rPr>
          <w:rFonts w:cstheme="minorHAnsi"/>
          <w:spacing w:val="8"/>
          <w:szCs w:val="22"/>
        </w:rPr>
        <w:t>NTRB.</w:t>
      </w:r>
      <w:r w:rsidR="003A2BBB" w:rsidRPr="00BB64C8">
        <w:rPr>
          <w:rFonts w:cstheme="minorHAnsi"/>
          <w:spacing w:val="8"/>
          <w:szCs w:val="22"/>
        </w:rPr>
        <w:t xml:space="preserve"> </w:t>
      </w:r>
      <w:r w:rsidRPr="00BB64C8">
        <w:rPr>
          <w:rFonts w:cstheme="minorHAnsi"/>
          <w:spacing w:val="8"/>
          <w:szCs w:val="22"/>
        </w:rPr>
        <w:t xml:space="preserve"> The TSRA subsequently endorsed th</w:t>
      </w:r>
      <w:r w:rsidR="003A2BBB" w:rsidRPr="00BB64C8">
        <w:rPr>
          <w:rFonts w:cstheme="minorHAnsi"/>
          <w:spacing w:val="8"/>
          <w:szCs w:val="22"/>
        </w:rPr>
        <w:t xml:space="preserve">e </w:t>
      </w:r>
      <w:r w:rsidRPr="00BB64C8">
        <w:rPr>
          <w:rFonts w:cstheme="minorHAnsi"/>
          <w:spacing w:val="8"/>
          <w:szCs w:val="22"/>
        </w:rPr>
        <w:t>recommendations made in this report</w:t>
      </w:r>
      <w:r w:rsidR="003A2BBB" w:rsidRPr="00BB64C8">
        <w:rPr>
          <w:rFonts w:cstheme="minorHAnsi"/>
          <w:spacing w:val="8"/>
          <w:szCs w:val="22"/>
        </w:rPr>
        <w:t xml:space="preserve"> and has established a PBC Capacity Building grant funding facility which</w:t>
      </w:r>
      <w:r w:rsidR="00941F90">
        <w:rPr>
          <w:rFonts w:cstheme="minorHAnsi"/>
          <w:spacing w:val="8"/>
          <w:szCs w:val="22"/>
        </w:rPr>
        <w:t xml:space="preserve"> is managed</w:t>
      </w:r>
      <w:r w:rsidR="003A2BBB" w:rsidRPr="00BB64C8">
        <w:rPr>
          <w:rFonts w:cstheme="minorHAnsi"/>
          <w:spacing w:val="8"/>
          <w:szCs w:val="22"/>
        </w:rPr>
        <w:t xml:space="preserve"> through the TSRA’s </w:t>
      </w:r>
      <w:r w:rsidR="00941F90">
        <w:rPr>
          <w:rFonts w:cstheme="minorHAnsi"/>
          <w:spacing w:val="8"/>
          <w:szCs w:val="22"/>
        </w:rPr>
        <w:t xml:space="preserve">Native Title </w:t>
      </w:r>
      <w:r w:rsidR="009A4953">
        <w:rPr>
          <w:rFonts w:cstheme="minorHAnsi"/>
          <w:spacing w:val="8"/>
          <w:szCs w:val="22"/>
        </w:rPr>
        <w:t>Programme</w:t>
      </w:r>
      <w:r w:rsidR="003A2BBB" w:rsidRPr="00BB64C8">
        <w:rPr>
          <w:rFonts w:cstheme="minorHAnsi"/>
          <w:spacing w:val="8"/>
          <w:szCs w:val="22"/>
        </w:rPr>
        <w:t xml:space="preserve">.  </w:t>
      </w:r>
      <w:r w:rsidR="00F17E0E" w:rsidRPr="00BB64C8">
        <w:rPr>
          <w:rFonts w:cstheme="minorHAnsi"/>
          <w:spacing w:val="8"/>
          <w:szCs w:val="22"/>
        </w:rPr>
        <w:t xml:space="preserve">Capacity Building includes support for </w:t>
      </w:r>
      <w:r w:rsidR="003A2BBB" w:rsidRPr="00BB64C8">
        <w:rPr>
          <w:rFonts w:cstheme="minorHAnsi"/>
          <w:szCs w:val="22"/>
        </w:rPr>
        <w:t xml:space="preserve">activities which are </w:t>
      </w:r>
      <w:r w:rsidR="003A2BBB" w:rsidRPr="00652592">
        <w:rPr>
          <w:rFonts w:cstheme="minorHAnsi"/>
          <w:b/>
          <w:szCs w:val="22"/>
        </w:rPr>
        <w:t xml:space="preserve">essential </w:t>
      </w:r>
      <w:r w:rsidR="0064347E" w:rsidRPr="00652592">
        <w:rPr>
          <w:rFonts w:cstheme="minorHAnsi"/>
          <w:b/>
          <w:szCs w:val="22"/>
        </w:rPr>
        <w:t xml:space="preserve">in order for PBCs </w:t>
      </w:r>
      <w:r w:rsidR="003A2BBB" w:rsidRPr="00652592">
        <w:rPr>
          <w:rFonts w:cstheme="minorHAnsi"/>
          <w:b/>
          <w:szCs w:val="22"/>
        </w:rPr>
        <w:t xml:space="preserve">to </w:t>
      </w:r>
      <w:r w:rsidR="0064347E" w:rsidRPr="00652592">
        <w:rPr>
          <w:rFonts w:cstheme="minorHAnsi"/>
          <w:b/>
          <w:szCs w:val="22"/>
        </w:rPr>
        <w:t xml:space="preserve">fulfil </w:t>
      </w:r>
      <w:r w:rsidR="003A2BBB" w:rsidRPr="00652592">
        <w:rPr>
          <w:rFonts w:cstheme="minorHAnsi"/>
          <w:b/>
          <w:szCs w:val="22"/>
        </w:rPr>
        <w:t>their role of managing Native Title u</w:t>
      </w:r>
      <w:r w:rsidR="00F17E0E" w:rsidRPr="00652592">
        <w:rPr>
          <w:rFonts w:cstheme="minorHAnsi"/>
          <w:b/>
          <w:szCs w:val="22"/>
        </w:rPr>
        <w:t>n</w:t>
      </w:r>
      <w:r w:rsidR="003A2BBB" w:rsidRPr="00652592">
        <w:rPr>
          <w:rFonts w:cstheme="minorHAnsi"/>
          <w:b/>
          <w:szCs w:val="22"/>
        </w:rPr>
        <w:t xml:space="preserve">der the </w:t>
      </w:r>
      <w:r w:rsidR="003A2BBB" w:rsidRPr="00652592">
        <w:rPr>
          <w:rFonts w:cstheme="minorHAnsi"/>
          <w:b/>
          <w:i/>
          <w:szCs w:val="22"/>
        </w:rPr>
        <w:t>Native Title Act 1993 (</w:t>
      </w:r>
      <w:proofErr w:type="spellStart"/>
      <w:r w:rsidR="003A2BBB" w:rsidRPr="00652592">
        <w:rPr>
          <w:rFonts w:cstheme="minorHAnsi"/>
          <w:b/>
          <w:i/>
          <w:szCs w:val="22"/>
        </w:rPr>
        <w:t>Cth</w:t>
      </w:r>
      <w:proofErr w:type="spellEnd"/>
      <w:r w:rsidR="003A2BBB" w:rsidRPr="00652592">
        <w:rPr>
          <w:rFonts w:cstheme="minorHAnsi"/>
          <w:b/>
          <w:i/>
          <w:szCs w:val="22"/>
        </w:rPr>
        <w:t>)</w:t>
      </w:r>
      <w:r w:rsidR="0064347E" w:rsidRPr="00BB64C8">
        <w:rPr>
          <w:rFonts w:cstheme="minorHAnsi"/>
          <w:szCs w:val="22"/>
        </w:rPr>
        <w:t xml:space="preserve"> and can include limited administrative support funding.</w:t>
      </w:r>
    </w:p>
    <w:p w:rsidR="003A2BBB" w:rsidRPr="00BB64C8" w:rsidRDefault="003568FF" w:rsidP="00296D50">
      <w:pPr>
        <w:rPr>
          <w:rFonts w:cstheme="minorHAnsi"/>
          <w:spacing w:val="7"/>
          <w:szCs w:val="22"/>
        </w:rPr>
      </w:pPr>
      <w:r w:rsidRPr="00BB64C8">
        <w:rPr>
          <w:rFonts w:cstheme="minorHAnsi"/>
          <w:szCs w:val="22"/>
        </w:rPr>
        <w:t xml:space="preserve">The TSRA Guidelines for support funding to PBCs follow the Department of </w:t>
      </w:r>
      <w:r w:rsidR="00652592">
        <w:rPr>
          <w:rFonts w:cstheme="minorHAnsi"/>
          <w:szCs w:val="22"/>
        </w:rPr>
        <w:t>Prime Minister and Cabinet (PM&amp;C</w:t>
      </w:r>
      <w:r w:rsidRPr="00BB64C8">
        <w:rPr>
          <w:rFonts w:cstheme="minorHAnsi"/>
          <w:szCs w:val="22"/>
        </w:rPr>
        <w:t xml:space="preserve">) </w:t>
      </w:r>
      <w:r w:rsidRPr="00BB64C8">
        <w:rPr>
          <w:rFonts w:cstheme="minorHAnsi"/>
          <w:i/>
          <w:iCs/>
          <w:szCs w:val="22"/>
        </w:rPr>
        <w:t xml:space="preserve">Guidelines for Basic Support Funding for Prescribed </w:t>
      </w:r>
      <w:r w:rsidRPr="00BB64C8">
        <w:rPr>
          <w:rFonts w:cstheme="minorHAnsi"/>
          <w:i/>
          <w:iCs/>
          <w:spacing w:val="-2"/>
          <w:szCs w:val="22"/>
        </w:rPr>
        <w:t>Bodies Corporate (PBCs)</w:t>
      </w:r>
      <w:r w:rsidR="00F65637">
        <w:rPr>
          <w:rFonts w:cstheme="minorHAnsi"/>
          <w:i/>
          <w:iCs/>
          <w:spacing w:val="-2"/>
          <w:szCs w:val="22"/>
        </w:rPr>
        <w:t>.</w:t>
      </w:r>
      <w:r w:rsidRPr="00BB64C8">
        <w:rPr>
          <w:rFonts w:cstheme="minorHAnsi"/>
          <w:spacing w:val="-2"/>
          <w:szCs w:val="22"/>
        </w:rPr>
        <w:t xml:space="preserve"> </w:t>
      </w:r>
      <w:r w:rsidR="003A2BBB" w:rsidRPr="00BB64C8">
        <w:rPr>
          <w:rFonts w:cstheme="minorHAnsi"/>
          <w:spacing w:val="-2"/>
          <w:szCs w:val="22"/>
        </w:rPr>
        <w:t xml:space="preserve"> </w:t>
      </w:r>
      <w:r w:rsidRPr="00BB64C8">
        <w:rPr>
          <w:rFonts w:cstheme="minorHAnsi"/>
          <w:spacing w:val="-2"/>
          <w:szCs w:val="22"/>
        </w:rPr>
        <w:t xml:space="preserve">The </w:t>
      </w:r>
      <w:r w:rsidR="00652592">
        <w:rPr>
          <w:rFonts w:cstheme="minorHAnsi"/>
          <w:spacing w:val="-2"/>
          <w:szCs w:val="22"/>
        </w:rPr>
        <w:t xml:space="preserve">PM&amp;C </w:t>
      </w:r>
      <w:r w:rsidRPr="00BB64C8">
        <w:rPr>
          <w:rFonts w:cstheme="minorHAnsi"/>
          <w:spacing w:val="-2"/>
          <w:szCs w:val="22"/>
        </w:rPr>
        <w:t xml:space="preserve">Guidelines provide a clear rationale </w:t>
      </w:r>
      <w:r w:rsidRPr="00BB64C8">
        <w:rPr>
          <w:rFonts w:cstheme="minorHAnsi"/>
          <w:spacing w:val="5"/>
          <w:szCs w:val="22"/>
        </w:rPr>
        <w:t xml:space="preserve">for the funding of PBCs, and outline the Australian Government's policy position in relation to the </w:t>
      </w:r>
      <w:r w:rsidRPr="00BB64C8">
        <w:rPr>
          <w:rFonts w:cstheme="minorHAnsi"/>
          <w:szCs w:val="22"/>
        </w:rPr>
        <w:t xml:space="preserve">support needs of PBCs. </w:t>
      </w:r>
      <w:r w:rsidR="003A2BBB" w:rsidRPr="00BB64C8">
        <w:rPr>
          <w:rFonts w:cstheme="minorHAnsi"/>
          <w:szCs w:val="22"/>
        </w:rPr>
        <w:t xml:space="preserve"> </w:t>
      </w:r>
      <w:r w:rsidRPr="00BB64C8">
        <w:rPr>
          <w:rFonts w:cstheme="minorHAnsi"/>
          <w:szCs w:val="22"/>
        </w:rPr>
        <w:t xml:space="preserve">The </w:t>
      </w:r>
      <w:r w:rsidR="00652592">
        <w:rPr>
          <w:rFonts w:cstheme="minorHAnsi"/>
          <w:szCs w:val="22"/>
        </w:rPr>
        <w:t>PM&amp;C</w:t>
      </w:r>
      <w:r w:rsidRPr="00BB64C8">
        <w:rPr>
          <w:rFonts w:cstheme="minorHAnsi"/>
          <w:szCs w:val="22"/>
        </w:rPr>
        <w:t xml:space="preserve"> guidelines state that the </w:t>
      </w:r>
      <w:r w:rsidR="003A2BBB" w:rsidRPr="00BB64C8">
        <w:rPr>
          <w:rFonts w:cstheme="minorHAnsi"/>
          <w:szCs w:val="22"/>
        </w:rPr>
        <w:t>NTRB</w:t>
      </w:r>
      <w:r w:rsidRPr="00BB64C8">
        <w:rPr>
          <w:rFonts w:cstheme="minorHAnsi"/>
          <w:szCs w:val="22"/>
        </w:rPr>
        <w:t xml:space="preserve"> should not be</w:t>
      </w:r>
      <w:r w:rsidR="00941F90">
        <w:rPr>
          <w:rFonts w:cstheme="minorHAnsi"/>
          <w:szCs w:val="22"/>
        </w:rPr>
        <w:t xml:space="preserve"> </w:t>
      </w:r>
      <w:r w:rsidRPr="00BB64C8">
        <w:rPr>
          <w:rFonts w:cstheme="minorHAnsi"/>
          <w:spacing w:val="7"/>
          <w:szCs w:val="22"/>
        </w:rPr>
        <w:t xml:space="preserve">considered </w:t>
      </w:r>
      <w:r w:rsidR="00652592">
        <w:rPr>
          <w:rFonts w:cstheme="minorHAnsi"/>
          <w:spacing w:val="7"/>
          <w:szCs w:val="22"/>
        </w:rPr>
        <w:t xml:space="preserve">the </w:t>
      </w:r>
      <w:r w:rsidRPr="00BB64C8">
        <w:rPr>
          <w:rFonts w:cstheme="minorHAnsi"/>
          <w:spacing w:val="7"/>
          <w:szCs w:val="22"/>
        </w:rPr>
        <w:t xml:space="preserve">first </w:t>
      </w:r>
      <w:r w:rsidR="00BB64C8" w:rsidRPr="00BB64C8">
        <w:rPr>
          <w:rFonts w:cstheme="minorHAnsi"/>
          <w:spacing w:val="7"/>
          <w:szCs w:val="22"/>
        </w:rPr>
        <w:t xml:space="preserve">or only </w:t>
      </w:r>
      <w:r w:rsidRPr="00BB64C8">
        <w:rPr>
          <w:rFonts w:cstheme="minorHAnsi"/>
          <w:spacing w:val="7"/>
          <w:szCs w:val="22"/>
        </w:rPr>
        <w:t>stop for funding.</w:t>
      </w:r>
    </w:p>
    <w:p w:rsidR="003568FF" w:rsidRPr="00F65637" w:rsidRDefault="003A2BBB" w:rsidP="00296D50">
      <w:pPr>
        <w:rPr>
          <w:rFonts w:cstheme="minorHAnsi"/>
          <w:szCs w:val="22"/>
        </w:rPr>
      </w:pPr>
      <w:r w:rsidRPr="00F65637">
        <w:rPr>
          <w:rFonts w:cstheme="minorHAnsi"/>
          <w:szCs w:val="22"/>
        </w:rPr>
        <w:t>F</w:t>
      </w:r>
      <w:r w:rsidR="003568FF" w:rsidRPr="00F65637">
        <w:rPr>
          <w:rFonts w:cstheme="minorHAnsi"/>
          <w:szCs w:val="22"/>
        </w:rPr>
        <w:t>unding should be sought</w:t>
      </w:r>
      <w:r w:rsidR="00941F90">
        <w:rPr>
          <w:rFonts w:cstheme="minorHAnsi"/>
          <w:szCs w:val="22"/>
        </w:rPr>
        <w:t xml:space="preserve"> appropriately</w:t>
      </w:r>
      <w:r w:rsidR="003568FF" w:rsidRPr="00F65637">
        <w:rPr>
          <w:rFonts w:cstheme="minorHAnsi"/>
          <w:szCs w:val="22"/>
        </w:rPr>
        <w:t xml:space="preserve"> from State and Territory Governments and agencies, industry and other relevant Australian Government departments and agencies.</w:t>
      </w:r>
      <w:r w:rsidR="00AD1BBD" w:rsidRPr="00F65637">
        <w:rPr>
          <w:rStyle w:val="FootnoteReference"/>
          <w:rFonts w:cstheme="minorHAnsi"/>
          <w:szCs w:val="22"/>
        </w:rPr>
        <w:footnoteReference w:id="1"/>
      </w:r>
      <w:r w:rsidRPr="00F65637">
        <w:rPr>
          <w:rFonts w:cstheme="minorHAnsi"/>
          <w:szCs w:val="22"/>
        </w:rPr>
        <w:t xml:space="preserve">  This is particularly important for PBCs in the region who have taken over land management roles previously performed by the Queensland Government.  The responsibility for the on-going funding for activities relating to the transfer of DOGIT or Reserve lands remains a Queensland Government responsibility and is outside of the guidelines for eligibility for PBC support funding from the TSRA.</w:t>
      </w:r>
    </w:p>
    <w:p w:rsidR="003A2BBB" w:rsidRDefault="003568FF" w:rsidP="00296D50">
      <w:pPr>
        <w:rPr>
          <w:rFonts w:cstheme="minorHAnsi"/>
          <w:spacing w:val="8"/>
          <w:szCs w:val="22"/>
        </w:rPr>
      </w:pPr>
      <w:r w:rsidRPr="00BB64C8">
        <w:rPr>
          <w:rFonts w:cstheme="minorHAnsi"/>
          <w:spacing w:val="9"/>
          <w:szCs w:val="22"/>
        </w:rPr>
        <w:t xml:space="preserve">These Guidelines provide information about basic funding to support the essential day-to-day </w:t>
      </w:r>
      <w:r w:rsidR="003A2BBB" w:rsidRPr="00BB64C8">
        <w:rPr>
          <w:rFonts w:cstheme="minorHAnsi"/>
          <w:spacing w:val="6"/>
          <w:szCs w:val="22"/>
        </w:rPr>
        <w:t xml:space="preserve">operations </w:t>
      </w:r>
      <w:r w:rsidRPr="00BB64C8">
        <w:rPr>
          <w:rFonts w:cstheme="minorHAnsi"/>
          <w:spacing w:val="6"/>
          <w:szCs w:val="22"/>
        </w:rPr>
        <w:t>of Prescribed Bodies Corporate (PBCs)</w:t>
      </w:r>
      <w:r w:rsidR="00941F90">
        <w:rPr>
          <w:rFonts w:cstheme="minorHAnsi"/>
          <w:spacing w:val="6"/>
          <w:szCs w:val="22"/>
        </w:rPr>
        <w:t xml:space="preserve"> within the TSRA’s native title representative body area</w:t>
      </w:r>
      <w:r w:rsidRPr="00BB64C8">
        <w:rPr>
          <w:rFonts w:cstheme="minorHAnsi"/>
          <w:spacing w:val="6"/>
          <w:szCs w:val="22"/>
        </w:rPr>
        <w:t>.</w:t>
      </w:r>
      <w:r w:rsidR="003A2BBB" w:rsidRPr="00BB64C8">
        <w:rPr>
          <w:rFonts w:cstheme="minorHAnsi"/>
          <w:spacing w:val="6"/>
          <w:szCs w:val="22"/>
        </w:rPr>
        <w:t xml:space="preserve"> </w:t>
      </w:r>
      <w:r w:rsidRPr="00BB64C8">
        <w:rPr>
          <w:rFonts w:cstheme="minorHAnsi"/>
          <w:spacing w:val="6"/>
          <w:szCs w:val="22"/>
        </w:rPr>
        <w:t xml:space="preserve"> Funding </w:t>
      </w:r>
      <w:r w:rsidRPr="00BB64C8">
        <w:rPr>
          <w:rFonts w:cstheme="minorHAnsi"/>
          <w:szCs w:val="22"/>
        </w:rPr>
        <w:t xml:space="preserve">available through this grant scheme is limited and </w:t>
      </w:r>
      <w:r w:rsidR="003A2BBB" w:rsidRPr="00BB64C8">
        <w:rPr>
          <w:rFonts w:cstheme="minorHAnsi"/>
          <w:szCs w:val="22"/>
        </w:rPr>
        <w:t xml:space="preserve">all applications will be </w:t>
      </w:r>
      <w:r w:rsidRPr="00BB64C8">
        <w:rPr>
          <w:rFonts w:cstheme="minorHAnsi"/>
          <w:szCs w:val="22"/>
        </w:rPr>
        <w:t>consider</w:t>
      </w:r>
      <w:r w:rsidR="003A2BBB" w:rsidRPr="00BB64C8">
        <w:rPr>
          <w:rFonts w:cstheme="minorHAnsi"/>
          <w:szCs w:val="22"/>
        </w:rPr>
        <w:t>ed</w:t>
      </w:r>
      <w:r w:rsidRPr="00BB64C8">
        <w:rPr>
          <w:rFonts w:cstheme="minorHAnsi"/>
          <w:szCs w:val="22"/>
        </w:rPr>
        <w:t xml:space="preserve"> </w:t>
      </w:r>
      <w:r w:rsidRPr="00BB64C8">
        <w:rPr>
          <w:rFonts w:cstheme="minorHAnsi"/>
          <w:spacing w:val="8"/>
          <w:szCs w:val="22"/>
        </w:rPr>
        <w:t>equitably</w:t>
      </w:r>
      <w:r w:rsidR="003A2BBB" w:rsidRPr="00BB64C8">
        <w:rPr>
          <w:rFonts w:cstheme="minorHAnsi"/>
          <w:spacing w:val="8"/>
          <w:szCs w:val="22"/>
        </w:rPr>
        <w:t xml:space="preserve"> on the basis of meeting those functions which are essential for meeting PBCs responsibilities under</w:t>
      </w:r>
      <w:r w:rsidR="00941F90">
        <w:rPr>
          <w:rFonts w:cstheme="minorHAnsi"/>
          <w:spacing w:val="8"/>
          <w:szCs w:val="22"/>
        </w:rPr>
        <w:t xml:space="preserve"> both</w:t>
      </w:r>
      <w:r w:rsidR="003A2BBB" w:rsidRPr="00BB64C8">
        <w:rPr>
          <w:rFonts w:cstheme="minorHAnsi"/>
          <w:spacing w:val="8"/>
          <w:szCs w:val="22"/>
        </w:rPr>
        <w:t xml:space="preserve"> the </w:t>
      </w:r>
      <w:r w:rsidR="003A2BBB" w:rsidRPr="00CB3A94">
        <w:rPr>
          <w:rFonts w:cstheme="minorHAnsi"/>
          <w:i/>
          <w:spacing w:val="8"/>
          <w:szCs w:val="22"/>
        </w:rPr>
        <w:t>Native Title Act</w:t>
      </w:r>
      <w:r w:rsidR="00941F90" w:rsidRPr="00CB3A94">
        <w:rPr>
          <w:rFonts w:cstheme="minorHAnsi"/>
          <w:i/>
          <w:spacing w:val="8"/>
          <w:szCs w:val="22"/>
        </w:rPr>
        <w:t xml:space="preserve"> 1993</w:t>
      </w:r>
      <w:r w:rsidR="00941F90">
        <w:rPr>
          <w:rFonts w:cstheme="minorHAnsi"/>
          <w:spacing w:val="8"/>
          <w:szCs w:val="22"/>
        </w:rPr>
        <w:t xml:space="preserve"> and the </w:t>
      </w:r>
      <w:r w:rsidR="00941F90" w:rsidRPr="00CB3A94">
        <w:rPr>
          <w:rFonts w:cstheme="minorHAnsi"/>
          <w:i/>
          <w:spacing w:val="8"/>
          <w:szCs w:val="22"/>
        </w:rPr>
        <w:t>CATSI Act 2006</w:t>
      </w:r>
      <w:r w:rsidR="00941F90">
        <w:rPr>
          <w:rFonts w:cstheme="minorHAnsi"/>
          <w:spacing w:val="8"/>
          <w:szCs w:val="22"/>
        </w:rPr>
        <w:t>,</w:t>
      </w:r>
      <w:r w:rsidR="003A2BBB" w:rsidRPr="00BB64C8">
        <w:rPr>
          <w:rFonts w:cstheme="minorHAnsi"/>
          <w:spacing w:val="8"/>
          <w:szCs w:val="22"/>
        </w:rPr>
        <w:t xml:space="preserve"> and which increase the capacity of PBCs to become autonomous and self-sustaining.</w:t>
      </w:r>
    </w:p>
    <w:p w:rsidR="00901E3B" w:rsidRDefault="00901E3B" w:rsidP="00901E3B">
      <w:pPr>
        <w:rPr>
          <w:rFonts w:cstheme="minorHAnsi"/>
          <w:szCs w:val="22"/>
        </w:rPr>
      </w:pPr>
      <w:r w:rsidRPr="00BB64C8">
        <w:rPr>
          <w:rFonts w:cstheme="minorHAnsi"/>
          <w:spacing w:val="8"/>
          <w:szCs w:val="22"/>
        </w:rPr>
        <w:t xml:space="preserve">The TSRA does not receive additional funding from the Australian Government to support PBCs.  Each year the TSRA Board allocates part of the TSRA budget for </w:t>
      </w:r>
      <w:r>
        <w:rPr>
          <w:rFonts w:cstheme="minorHAnsi"/>
          <w:spacing w:val="8"/>
          <w:szCs w:val="22"/>
        </w:rPr>
        <w:t>the PBC Support grants</w:t>
      </w:r>
      <w:r w:rsidRPr="00BB64C8">
        <w:rPr>
          <w:rFonts w:cstheme="minorHAnsi"/>
          <w:spacing w:val="8"/>
          <w:szCs w:val="22"/>
        </w:rPr>
        <w:t xml:space="preserve">.  Funding is limited and applicants are advised that they may not be funded to the level sought, nor is there any guarantee of on-going funding on an annual basis.  PBCs are therefore encouraged to </w:t>
      </w:r>
      <w:r w:rsidRPr="00BB64C8">
        <w:rPr>
          <w:rFonts w:cstheme="minorHAnsi"/>
          <w:szCs w:val="22"/>
        </w:rPr>
        <w:t>explore all available avenues for raising revenue through leasing and fee for service arrangements as well as applying for grant funding from other bodies.</w:t>
      </w:r>
    </w:p>
    <w:p w:rsidR="00F2723C" w:rsidRDefault="00B9302D" w:rsidP="00901E3B">
      <w:pPr>
        <w:rPr>
          <w:rFonts w:cstheme="minorHAnsi"/>
          <w:szCs w:val="22"/>
        </w:rPr>
      </w:pPr>
      <w:r>
        <w:rPr>
          <w:rFonts w:cstheme="minorHAnsi"/>
          <w:szCs w:val="22"/>
        </w:rPr>
        <w:t xml:space="preserve">Many PNCs in the region also wish to undertake activities that are </w:t>
      </w:r>
      <w:r w:rsidRPr="00CB3A94">
        <w:rPr>
          <w:rFonts w:cstheme="minorHAnsi"/>
          <w:b/>
          <w:szCs w:val="22"/>
        </w:rPr>
        <w:t>not directly related</w:t>
      </w:r>
      <w:r>
        <w:rPr>
          <w:rFonts w:cstheme="minorHAnsi"/>
          <w:szCs w:val="22"/>
        </w:rPr>
        <w:t xml:space="preserve"> to their Native Title function.  </w:t>
      </w:r>
      <w:r w:rsidR="00F2723C">
        <w:rPr>
          <w:rFonts w:cstheme="minorHAnsi"/>
          <w:szCs w:val="22"/>
        </w:rPr>
        <w:t xml:space="preserve">The TSRA encourages PBCs to seek funding </w:t>
      </w:r>
      <w:r>
        <w:rPr>
          <w:rFonts w:cstheme="minorHAnsi"/>
          <w:szCs w:val="22"/>
        </w:rPr>
        <w:t xml:space="preserve">for those activities </w:t>
      </w:r>
      <w:r w:rsidR="00F2723C">
        <w:rPr>
          <w:rFonts w:cstheme="minorHAnsi"/>
          <w:szCs w:val="22"/>
        </w:rPr>
        <w:t xml:space="preserve">through the Indigenous Advancement Strategy funding scheme </w:t>
      </w:r>
      <w:r>
        <w:rPr>
          <w:rFonts w:cstheme="minorHAnsi"/>
          <w:szCs w:val="22"/>
        </w:rPr>
        <w:t>administered</w:t>
      </w:r>
      <w:r w:rsidR="00F2723C">
        <w:rPr>
          <w:rFonts w:cstheme="minorHAnsi"/>
          <w:szCs w:val="22"/>
        </w:rPr>
        <w:t xml:space="preserve"> </w:t>
      </w:r>
      <w:r>
        <w:rPr>
          <w:rFonts w:cstheme="minorHAnsi"/>
          <w:szCs w:val="22"/>
        </w:rPr>
        <w:t>by</w:t>
      </w:r>
      <w:r w:rsidR="00F2723C">
        <w:rPr>
          <w:rFonts w:cstheme="minorHAnsi"/>
          <w:szCs w:val="22"/>
        </w:rPr>
        <w:t xml:space="preserve"> the Department of Prime Minister and Cabinet. Funding is available under the five (5) key themes of:</w:t>
      </w:r>
    </w:p>
    <w:p w:rsidR="00F2723C" w:rsidRDefault="00F2723C" w:rsidP="00CB3A94">
      <w:pPr>
        <w:pStyle w:val="ListParagraph"/>
        <w:numPr>
          <w:ilvl w:val="0"/>
          <w:numId w:val="12"/>
        </w:numPr>
        <w:ind w:left="1134" w:hanging="567"/>
      </w:pPr>
      <w:r>
        <w:lastRenderedPageBreak/>
        <w:t xml:space="preserve">Jobs, Land and Economy; </w:t>
      </w:r>
    </w:p>
    <w:p w:rsidR="00F2723C" w:rsidRDefault="00F2723C" w:rsidP="00CB3A94">
      <w:pPr>
        <w:pStyle w:val="ListParagraph"/>
        <w:numPr>
          <w:ilvl w:val="0"/>
          <w:numId w:val="12"/>
        </w:numPr>
        <w:ind w:left="1134" w:hanging="567"/>
      </w:pPr>
      <w:r>
        <w:t xml:space="preserve">Children and Schooling; </w:t>
      </w:r>
    </w:p>
    <w:p w:rsidR="00F2723C" w:rsidRDefault="00F2723C" w:rsidP="00CB3A94">
      <w:pPr>
        <w:pStyle w:val="ListParagraph"/>
        <w:numPr>
          <w:ilvl w:val="0"/>
          <w:numId w:val="12"/>
        </w:numPr>
        <w:ind w:left="1134" w:hanging="567"/>
      </w:pPr>
      <w:r>
        <w:t xml:space="preserve">Safety and Wellbeing; </w:t>
      </w:r>
    </w:p>
    <w:p w:rsidR="00F2723C" w:rsidRDefault="00F2723C" w:rsidP="00CB3A94">
      <w:pPr>
        <w:pStyle w:val="ListParagraph"/>
        <w:numPr>
          <w:ilvl w:val="0"/>
          <w:numId w:val="12"/>
        </w:numPr>
        <w:ind w:left="1134" w:hanging="567"/>
      </w:pPr>
      <w:r>
        <w:t>Culture and Capability; and</w:t>
      </w:r>
    </w:p>
    <w:p w:rsidR="00F2723C" w:rsidRDefault="00F2723C" w:rsidP="00CB3A94">
      <w:pPr>
        <w:pStyle w:val="ListParagraph"/>
        <w:numPr>
          <w:ilvl w:val="0"/>
          <w:numId w:val="12"/>
        </w:numPr>
        <w:ind w:left="1134" w:hanging="567"/>
      </w:pPr>
      <w:r>
        <w:t xml:space="preserve">Remote Australia Strategies. </w:t>
      </w:r>
    </w:p>
    <w:p w:rsidR="00B65D3B" w:rsidRDefault="00B65D3B" w:rsidP="00F2723C">
      <w:r>
        <w:t>In response to the recommendations made by the Northern Australia White Paper Report, the Commonwealth Government has committed</w:t>
      </w:r>
      <w:r w:rsidR="00B720F8">
        <w:t xml:space="preserve"> $20.4 million for funding to</w:t>
      </w:r>
      <w:r>
        <w:t xml:space="preserve"> PBCs which will be released over </w:t>
      </w:r>
      <w:r w:rsidR="00B9302D">
        <w:t>four</w:t>
      </w:r>
      <w:r>
        <w:t xml:space="preserve"> years commencing in</w:t>
      </w:r>
      <w:r w:rsidR="00B720F8">
        <w:t xml:space="preserve"> 2015. This funding is available for PBCs who wish to:</w:t>
      </w:r>
    </w:p>
    <w:p w:rsidR="00B720F8" w:rsidRDefault="00B720F8" w:rsidP="00CB3A94">
      <w:pPr>
        <w:pStyle w:val="ListParagraph"/>
        <w:numPr>
          <w:ilvl w:val="0"/>
          <w:numId w:val="13"/>
        </w:numPr>
        <w:ind w:left="1134" w:hanging="567"/>
      </w:pPr>
      <w:r>
        <w:t xml:space="preserve">Increase their capacity to take advantage of economic opportunities; </w:t>
      </w:r>
    </w:p>
    <w:p w:rsidR="00B720F8" w:rsidRDefault="00B720F8" w:rsidP="00CB3A94">
      <w:pPr>
        <w:pStyle w:val="ListParagraph"/>
        <w:numPr>
          <w:ilvl w:val="0"/>
          <w:numId w:val="13"/>
        </w:numPr>
        <w:ind w:left="1134" w:hanging="567"/>
      </w:pPr>
      <w:r>
        <w:t>To build long-term organisational capacity including the PBCs ability to access professional expertise i.e. business consultancies, legal expertise and accounting services; and</w:t>
      </w:r>
    </w:p>
    <w:p w:rsidR="00B720F8" w:rsidRDefault="00B720F8" w:rsidP="00CB3A94">
      <w:pPr>
        <w:pStyle w:val="ListParagraph"/>
        <w:numPr>
          <w:ilvl w:val="0"/>
          <w:numId w:val="13"/>
        </w:numPr>
        <w:ind w:left="1134" w:hanging="567"/>
      </w:pPr>
      <w:r>
        <w:t xml:space="preserve">Direct support for effective native tile agreement-making. </w:t>
      </w:r>
    </w:p>
    <w:p w:rsidR="00F2723C" w:rsidRPr="00F2723C" w:rsidRDefault="00B720F8" w:rsidP="00F2723C">
      <w:r>
        <w:t>There is no closing date for a</w:t>
      </w:r>
      <w:r w:rsidR="00B65D3B">
        <w:t>pplications</w:t>
      </w:r>
      <w:r>
        <w:t>, and each application is</w:t>
      </w:r>
      <w:r w:rsidR="00B65D3B">
        <w:t xml:space="preserve"> considered on a case by case basis</w:t>
      </w:r>
      <w:r>
        <w:t xml:space="preserve"> in accordance with the proposed outcomes of the project and the objectives of the funding guidelines. F</w:t>
      </w:r>
      <w:r w:rsidR="00B65D3B">
        <w:t>urther information can be obtained from the Department of Prime Minister and Cabinet webpage</w:t>
      </w:r>
      <w:r>
        <w:t xml:space="preserve"> or through the Native Title Office</w:t>
      </w:r>
      <w:r w:rsidR="00B65D3B">
        <w:t>.</w:t>
      </w:r>
    </w:p>
    <w:p w:rsidR="00901E3B" w:rsidRPr="009A4953" w:rsidRDefault="0089504F" w:rsidP="00296D50">
      <w:pPr>
        <w:rPr>
          <w:rFonts w:cstheme="minorHAnsi"/>
          <w:spacing w:val="8"/>
          <w:szCs w:val="22"/>
        </w:rPr>
      </w:pPr>
      <w:r w:rsidRPr="009A4953">
        <w:rPr>
          <w:rFonts w:cstheme="minorHAnsi"/>
          <w:spacing w:val="8"/>
          <w:szCs w:val="22"/>
        </w:rPr>
        <w:t>In 2014 the TSRA introduced Tier 1 and Tier 2 PBC support arrangements</w:t>
      </w:r>
      <w:r w:rsidR="00537A17" w:rsidRPr="009A4953">
        <w:rPr>
          <w:rFonts w:cstheme="minorHAnsi"/>
          <w:spacing w:val="8"/>
          <w:szCs w:val="22"/>
        </w:rPr>
        <w:t xml:space="preserve"> to </w:t>
      </w:r>
      <w:r w:rsidR="00655684" w:rsidRPr="009A4953">
        <w:rPr>
          <w:rFonts w:cstheme="minorHAnsi"/>
          <w:spacing w:val="8"/>
          <w:szCs w:val="22"/>
        </w:rPr>
        <w:t>streamline</w:t>
      </w:r>
      <w:r w:rsidR="00537A17" w:rsidRPr="009A4953">
        <w:rPr>
          <w:rFonts w:cstheme="minorHAnsi"/>
          <w:spacing w:val="8"/>
          <w:szCs w:val="22"/>
        </w:rPr>
        <w:t xml:space="preserve"> the support provided to PBCs in Torres Strait. </w:t>
      </w:r>
      <w:r w:rsidRPr="009A4953">
        <w:rPr>
          <w:rFonts w:cstheme="minorHAnsi"/>
          <w:spacing w:val="8"/>
          <w:szCs w:val="22"/>
        </w:rPr>
        <w:t xml:space="preserve">Tier 1 </w:t>
      </w:r>
      <w:r w:rsidR="00537A17" w:rsidRPr="009A4953">
        <w:rPr>
          <w:rFonts w:cstheme="minorHAnsi"/>
          <w:spacing w:val="8"/>
          <w:szCs w:val="22"/>
        </w:rPr>
        <w:t xml:space="preserve">arrangements apply to </w:t>
      </w:r>
      <w:r w:rsidRPr="009A4953">
        <w:rPr>
          <w:rFonts w:cstheme="minorHAnsi"/>
          <w:spacing w:val="8"/>
          <w:szCs w:val="22"/>
        </w:rPr>
        <w:t xml:space="preserve">PBCs </w:t>
      </w:r>
      <w:r w:rsidR="00537A17" w:rsidRPr="009A4953">
        <w:rPr>
          <w:rFonts w:cstheme="minorHAnsi"/>
          <w:spacing w:val="8"/>
          <w:szCs w:val="22"/>
        </w:rPr>
        <w:t xml:space="preserve">who </w:t>
      </w:r>
      <w:r w:rsidRPr="009A4953">
        <w:rPr>
          <w:rFonts w:cstheme="minorHAnsi"/>
          <w:spacing w:val="8"/>
          <w:szCs w:val="22"/>
        </w:rPr>
        <w:t>earn over $100,000 per year and have a requirement for the submission of Audited Financial Statements.  These PBCs have reached a capacity where they manage their own affairs including enterprise organisations as well as community DOGITs or Reserves transferred to them by the Queensland State Government.</w:t>
      </w:r>
      <w:r w:rsidR="00537A17" w:rsidRPr="009A4953">
        <w:rPr>
          <w:rFonts w:cstheme="minorHAnsi"/>
          <w:spacing w:val="8"/>
          <w:szCs w:val="22"/>
        </w:rPr>
        <w:t xml:space="preserve">  </w:t>
      </w:r>
      <w:r w:rsidR="00734D09" w:rsidRPr="009A4953">
        <w:rPr>
          <w:rFonts w:cstheme="minorHAnsi"/>
          <w:spacing w:val="8"/>
          <w:szCs w:val="22"/>
        </w:rPr>
        <w:t xml:space="preserve">The </w:t>
      </w:r>
      <w:r w:rsidR="00537A17" w:rsidRPr="009A4953">
        <w:rPr>
          <w:rFonts w:cstheme="minorHAnsi"/>
          <w:spacing w:val="8"/>
          <w:szCs w:val="22"/>
        </w:rPr>
        <w:t xml:space="preserve">Tier 1 </w:t>
      </w:r>
      <w:r w:rsidR="00734D09" w:rsidRPr="009A4953">
        <w:rPr>
          <w:rFonts w:cstheme="minorHAnsi"/>
          <w:spacing w:val="8"/>
          <w:szCs w:val="22"/>
        </w:rPr>
        <w:t xml:space="preserve">arrangement provides </w:t>
      </w:r>
      <w:r w:rsidR="00901E3B" w:rsidRPr="009A4953">
        <w:rPr>
          <w:rFonts w:cstheme="minorHAnsi"/>
          <w:spacing w:val="8"/>
          <w:szCs w:val="22"/>
        </w:rPr>
        <w:t xml:space="preserve">eligible </w:t>
      </w:r>
      <w:r w:rsidR="00537A17" w:rsidRPr="009A4953">
        <w:rPr>
          <w:rFonts w:cstheme="minorHAnsi"/>
          <w:spacing w:val="8"/>
          <w:szCs w:val="22"/>
        </w:rPr>
        <w:t xml:space="preserve">PBCs the option of entering into a formal Memorandum of Understanding </w:t>
      </w:r>
      <w:r w:rsidR="00734D09" w:rsidRPr="009A4953">
        <w:rPr>
          <w:rFonts w:cstheme="minorHAnsi"/>
          <w:spacing w:val="8"/>
          <w:szCs w:val="22"/>
        </w:rPr>
        <w:t xml:space="preserve">(MOU) </w:t>
      </w:r>
      <w:r w:rsidR="00537A17" w:rsidRPr="009A4953">
        <w:rPr>
          <w:rFonts w:cstheme="minorHAnsi"/>
          <w:spacing w:val="8"/>
          <w:szCs w:val="22"/>
        </w:rPr>
        <w:t xml:space="preserve">with the TSRA for fee for service activities that are negotiated directly between the TSRA and PBC.  </w:t>
      </w:r>
    </w:p>
    <w:p w:rsidR="0089504F" w:rsidRPr="009A4953" w:rsidRDefault="00537A17" w:rsidP="00296D50">
      <w:pPr>
        <w:rPr>
          <w:rFonts w:cstheme="minorHAnsi"/>
          <w:spacing w:val="8"/>
          <w:szCs w:val="22"/>
        </w:rPr>
      </w:pPr>
      <w:r w:rsidRPr="009A4953">
        <w:rPr>
          <w:rFonts w:cstheme="minorHAnsi"/>
          <w:spacing w:val="8"/>
          <w:szCs w:val="22"/>
        </w:rPr>
        <w:t xml:space="preserve">Tier 1 PBCs who have an MOU in place with the TSRA are not eligible to apply for basic support funding under these guidelines.  </w:t>
      </w:r>
      <w:r w:rsidR="009A4953">
        <w:rPr>
          <w:rFonts w:cstheme="minorHAnsi"/>
          <w:spacing w:val="8"/>
          <w:szCs w:val="22"/>
        </w:rPr>
        <w:t>Those PBCS</w:t>
      </w:r>
      <w:r w:rsidRPr="009A4953">
        <w:rPr>
          <w:rFonts w:cstheme="minorHAnsi"/>
          <w:spacing w:val="8"/>
          <w:szCs w:val="22"/>
        </w:rPr>
        <w:t xml:space="preserve"> </w:t>
      </w:r>
      <w:r w:rsidR="009A4953">
        <w:rPr>
          <w:rFonts w:cstheme="minorHAnsi"/>
          <w:spacing w:val="8"/>
          <w:szCs w:val="22"/>
        </w:rPr>
        <w:t xml:space="preserve">are eligible to invoice the TSRA directly for services performed under </w:t>
      </w:r>
      <w:r w:rsidRPr="009A4953">
        <w:rPr>
          <w:rFonts w:cstheme="minorHAnsi"/>
          <w:spacing w:val="8"/>
          <w:szCs w:val="22"/>
        </w:rPr>
        <w:t>the fee for service arrangements stipulated in the</w:t>
      </w:r>
      <w:r w:rsidR="00734D09" w:rsidRPr="009A4953">
        <w:rPr>
          <w:rFonts w:cstheme="minorHAnsi"/>
          <w:spacing w:val="8"/>
          <w:szCs w:val="22"/>
        </w:rPr>
        <w:t>ir</w:t>
      </w:r>
      <w:r w:rsidRPr="009A4953">
        <w:rPr>
          <w:rFonts w:cstheme="minorHAnsi"/>
          <w:spacing w:val="8"/>
          <w:szCs w:val="22"/>
        </w:rPr>
        <w:t xml:space="preserve"> MOU. </w:t>
      </w:r>
      <w:r w:rsidR="009A4953">
        <w:rPr>
          <w:rFonts w:cstheme="minorHAnsi"/>
          <w:spacing w:val="8"/>
          <w:szCs w:val="22"/>
        </w:rPr>
        <w:t xml:space="preserve"> </w:t>
      </w:r>
      <w:r w:rsidRPr="009A4953">
        <w:rPr>
          <w:rFonts w:cstheme="minorHAnsi"/>
          <w:spacing w:val="8"/>
          <w:szCs w:val="22"/>
        </w:rPr>
        <w:t xml:space="preserve">PBCs </w:t>
      </w:r>
      <w:r w:rsidR="009A4953">
        <w:rPr>
          <w:rFonts w:cstheme="minorHAnsi"/>
          <w:spacing w:val="8"/>
          <w:szCs w:val="22"/>
        </w:rPr>
        <w:t>who</w:t>
      </w:r>
      <w:r w:rsidR="008146FF" w:rsidRPr="009A4953">
        <w:rPr>
          <w:rFonts w:cstheme="minorHAnsi"/>
          <w:spacing w:val="8"/>
          <w:szCs w:val="22"/>
        </w:rPr>
        <w:t xml:space="preserve"> have not been </w:t>
      </w:r>
      <w:r w:rsidR="009A4953" w:rsidRPr="009A4953">
        <w:rPr>
          <w:rFonts w:cstheme="minorHAnsi"/>
          <w:spacing w:val="8"/>
          <w:szCs w:val="22"/>
        </w:rPr>
        <w:t>classified</w:t>
      </w:r>
      <w:r w:rsidR="008146FF" w:rsidRPr="009A4953">
        <w:rPr>
          <w:rFonts w:cstheme="minorHAnsi"/>
          <w:spacing w:val="8"/>
          <w:szCs w:val="22"/>
        </w:rPr>
        <w:t xml:space="preserve"> as a Tier 1 PBC through an MOU with the TSRA </w:t>
      </w:r>
      <w:r w:rsidRPr="009A4953">
        <w:rPr>
          <w:rFonts w:cstheme="minorHAnsi"/>
          <w:spacing w:val="8"/>
          <w:szCs w:val="22"/>
        </w:rPr>
        <w:t>are eligible to apply for basic support funding under these guidelines.</w:t>
      </w:r>
    </w:p>
    <w:p w:rsidR="009A4953" w:rsidRPr="009A4953" w:rsidRDefault="009A4953" w:rsidP="00296D50">
      <w:pPr>
        <w:rPr>
          <w:rFonts w:cstheme="minorHAnsi"/>
          <w:spacing w:val="8"/>
          <w:szCs w:val="22"/>
        </w:rPr>
      </w:pPr>
      <w:r w:rsidRPr="009A4953">
        <w:rPr>
          <w:rFonts w:cstheme="minorHAnsi"/>
          <w:spacing w:val="8"/>
          <w:szCs w:val="22"/>
        </w:rPr>
        <w:t xml:space="preserve">PBC </w:t>
      </w:r>
      <w:r>
        <w:rPr>
          <w:rFonts w:cstheme="minorHAnsi"/>
          <w:spacing w:val="8"/>
          <w:szCs w:val="22"/>
        </w:rPr>
        <w:t>t</w:t>
      </w:r>
      <w:r w:rsidRPr="009A4953">
        <w:rPr>
          <w:rFonts w:cstheme="minorHAnsi"/>
          <w:spacing w:val="8"/>
          <w:szCs w:val="22"/>
        </w:rPr>
        <w:t xml:space="preserve">iered </w:t>
      </w:r>
      <w:r>
        <w:rPr>
          <w:rFonts w:cstheme="minorHAnsi"/>
          <w:spacing w:val="8"/>
          <w:szCs w:val="22"/>
        </w:rPr>
        <w:t>grant funding s</w:t>
      </w:r>
      <w:r w:rsidRPr="009A4953">
        <w:rPr>
          <w:rFonts w:cstheme="minorHAnsi"/>
          <w:spacing w:val="8"/>
          <w:szCs w:val="22"/>
        </w:rPr>
        <w:t xml:space="preserve">upport </w:t>
      </w:r>
      <w:r>
        <w:rPr>
          <w:rFonts w:cstheme="minorHAnsi"/>
          <w:spacing w:val="8"/>
          <w:szCs w:val="22"/>
        </w:rPr>
        <w:t>a</w:t>
      </w:r>
      <w:r w:rsidRPr="009A4953">
        <w:rPr>
          <w:rFonts w:cstheme="minorHAnsi"/>
          <w:spacing w:val="8"/>
          <w:szCs w:val="22"/>
        </w:rPr>
        <w:t>rrangements (as of 1 July 201</w:t>
      </w:r>
      <w:r w:rsidR="00BB6A25">
        <w:rPr>
          <w:rFonts w:cstheme="minorHAnsi"/>
          <w:spacing w:val="8"/>
          <w:szCs w:val="22"/>
        </w:rPr>
        <w:t>6</w:t>
      </w:r>
      <w:r w:rsidRPr="009A4953">
        <w:rPr>
          <w:rFonts w:cstheme="minorHAnsi"/>
          <w:spacing w:val="8"/>
          <w:szCs w:val="22"/>
        </w:rPr>
        <w:t>)</w:t>
      </w:r>
    </w:p>
    <w:p w:rsidR="009A4953" w:rsidRPr="009A4953" w:rsidRDefault="009A4953" w:rsidP="009A4953">
      <w:pPr>
        <w:pStyle w:val="Subtitle"/>
      </w:pPr>
      <w:r w:rsidRPr="009A4953">
        <w:t>Tier One</w:t>
      </w:r>
    </w:p>
    <w:p w:rsidR="009A4953" w:rsidRPr="009A4953" w:rsidRDefault="009A4953" w:rsidP="009A4953">
      <w:pPr>
        <w:pStyle w:val="ListParagraph"/>
        <w:numPr>
          <w:ilvl w:val="1"/>
          <w:numId w:val="11"/>
        </w:numPr>
        <w:ind w:left="1701" w:hanging="567"/>
        <w:rPr>
          <w:spacing w:val="8"/>
        </w:rPr>
      </w:pPr>
      <w:r w:rsidRPr="009A4953">
        <w:rPr>
          <w:spacing w:val="8"/>
        </w:rPr>
        <w:t>Mer Gedkem Le (T</w:t>
      </w:r>
      <w:r w:rsidR="00F2723C">
        <w:rPr>
          <w:spacing w:val="8"/>
        </w:rPr>
        <w:t xml:space="preserve">orres </w:t>
      </w:r>
      <w:r w:rsidRPr="009A4953">
        <w:rPr>
          <w:spacing w:val="8"/>
        </w:rPr>
        <w:t>S</w:t>
      </w:r>
      <w:r w:rsidR="00F2723C">
        <w:rPr>
          <w:spacing w:val="8"/>
        </w:rPr>
        <w:t xml:space="preserve">trait </w:t>
      </w:r>
      <w:r w:rsidRPr="009A4953">
        <w:rPr>
          <w:spacing w:val="8"/>
        </w:rPr>
        <w:t>I</w:t>
      </w:r>
      <w:r w:rsidR="00F2723C">
        <w:rPr>
          <w:spacing w:val="8"/>
        </w:rPr>
        <w:t>slanders</w:t>
      </w:r>
      <w:r w:rsidRPr="009A4953">
        <w:rPr>
          <w:spacing w:val="8"/>
        </w:rPr>
        <w:t>) RNTBC</w:t>
      </w:r>
      <w:r w:rsidR="00F2723C">
        <w:rPr>
          <w:spacing w:val="8"/>
        </w:rPr>
        <w:t>.</w:t>
      </w:r>
    </w:p>
    <w:p w:rsidR="009A4953" w:rsidRPr="009A4953" w:rsidRDefault="009A4953" w:rsidP="009A4953">
      <w:pPr>
        <w:pStyle w:val="ListParagraph"/>
        <w:numPr>
          <w:ilvl w:val="1"/>
          <w:numId w:val="11"/>
        </w:numPr>
        <w:ind w:left="1701" w:hanging="567"/>
        <w:rPr>
          <w:spacing w:val="8"/>
        </w:rPr>
      </w:pPr>
      <w:r w:rsidRPr="009A4953">
        <w:rPr>
          <w:spacing w:val="8"/>
        </w:rPr>
        <w:t>Mura Badulgal (T</w:t>
      </w:r>
      <w:r w:rsidR="00F2723C">
        <w:rPr>
          <w:spacing w:val="8"/>
        </w:rPr>
        <w:t xml:space="preserve">orres </w:t>
      </w:r>
      <w:r w:rsidRPr="009A4953">
        <w:rPr>
          <w:spacing w:val="8"/>
        </w:rPr>
        <w:t>S</w:t>
      </w:r>
      <w:r w:rsidR="00F2723C">
        <w:rPr>
          <w:spacing w:val="8"/>
        </w:rPr>
        <w:t xml:space="preserve">trait </w:t>
      </w:r>
      <w:r w:rsidRPr="009A4953">
        <w:rPr>
          <w:spacing w:val="8"/>
        </w:rPr>
        <w:t>I</w:t>
      </w:r>
      <w:r w:rsidR="00F2723C">
        <w:rPr>
          <w:spacing w:val="8"/>
        </w:rPr>
        <w:t>slanders</w:t>
      </w:r>
      <w:r w:rsidRPr="009A4953">
        <w:rPr>
          <w:spacing w:val="8"/>
        </w:rPr>
        <w:t>) RNTBC</w:t>
      </w:r>
      <w:r w:rsidR="00F2723C">
        <w:rPr>
          <w:spacing w:val="8"/>
        </w:rPr>
        <w:t>.</w:t>
      </w:r>
    </w:p>
    <w:p w:rsidR="009A4953" w:rsidRPr="009A4953" w:rsidRDefault="009A4953" w:rsidP="009A4953">
      <w:pPr>
        <w:pStyle w:val="Subtitle"/>
      </w:pPr>
      <w:r w:rsidRPr="009A4953">
        <w:t>Tier 2</w:t>
      </w:r>
    </w:p>
    <w:p w:rsidR="009A4953" w:rsidRPr="009A4953" w:rsidRDefault="009A4953" w:rsidP="009A4953">
      <w:pPr>
        <w:pStyle w:val="ListParagraph"/>
        <w:numPr>
          <w:ilvl w:val="1"/>
          <w:numId w:val="11"/>
        </w:numPr>
        <w:ind w:left="1701" w:hanging="567"/>
        <w:rPr>
          <w:spacing w:val="8"/>
        </w:rPr>
      </w:pPr>
      <w:r w:rsidRPr="009A4953">
        <w:rPr>
          <w:spacing w:val="8"/>
        </w:rPr>
        <w:t>All other PBCs located in the Torres Strait</w:t>
      </w:r>
      <w:r w:rsidR="00F2723C">
        <w:rPr>
          <w:spacing w:val="8"/>
        </w:rPr>
        <w:t xml:space="preserve"> region.</w:t>
      </w:r>
    </w:p>
    <w:p w:rsidR="003568FF" w:rsidRPr="00BB64C8" w:rsidRDefault="003568FF" w:rsidP="00333F78">
      <w:pPr>
        <w:pStyle w:val="Heading1"/>
        <w:rPr>
          <w:sz w:val="22"/>
        </w:rPr>
      </w:pPr>
      <w:r w:rsidRPr="00BB64C8">
        <w:rPr>
          <w:sz w:val="22"/>
        </w:rPr>
        <w:lastRenderedPageBreak/>
        <w:t>Initiative Aims</w:t>
      </w:r>
    </w:p>
    <w:p w:rsidR="003568FF" w:rsidRPr="00BB64C8" w:rsidRDefault="003568FF" w:rsidP="00296D50">
      <w:pPr>
        <w:rPr>
          <w:rFonts w:cstheme="minorHAnsi"/>
          <w:szCs w:val="22"/>
        </w:rPr>
      </w:pPr>
      <w:r w:rsidRPr="00BB64C8">
        <w:rPr>
          <w:rFonts w:cstheme="minorHAnsi"/>
          <w:szCs w:val="22"/>
        </w:rPr>
        <w:t>The TSRA is committed to a fair, stable and effective native title system with a focus on:</w:t>
      </w:r>
    </w:p>
    <w:p w:rsidR="003568FF" w:rsidRPr="00BB64C8" w:rsidRDefault="003568FF" w:rsidP="00333F78">
      <w:pPr>
        <w:pStyle w:val="Subtitle"/>
      </w:pPr>
      <w:r w:rsidRPr="00BB64C8">
        <w:t>Whole of government coordination</w:t>
      </w:r>
      <w:r w:rsidR="00652592">
        <w:t>;</w:t>
      </w:r>
    </w:p>
    <w:p w:rsidR="003568FF" w:rsidRPr="00BB64C8" w:rsidRDefault="003568FF" w:rsidP="00333F78">
      <w:pPr>
        <w:pStyle w:val="Subtitle"/>
      </w:pPr>
      <w:r w:rsidRPr="00BB64C8">
        <w:t>Cooperation with stakeholders; and</w:t>
      </w:r>
    </w:p>
    <w:p w:rsidR="003568FF" w:rsidRPr="00BB64C8" w:rsidRDefault="003568FF" w:rsidP="00333F78">
      <w:pPr>
        <w:pStyle w:val="Subtitle"/>
      </w:pPr>
      <w:r w:rsidRPr="00BB64C8">
        <w:t>Resolving native title issues through agreements where possible</w:t>
      </w:r>
      <w:r w:rsidR="00652592">
        <w:t>.</w:t>
      </w:r>
    </w:p>
    <w:p w:rsidR="003568FF" w:rsidRPr="00BB64C8" w:rsidRDefault="003568FF" w:rsidP="00296D50">
      <w:pPr>
        <w:rPr>
          <w:rFonts w:cstheme="minorHAnsi"/>
          <w:szCs w:val="22"/>
        </w:rPr>
      </w:pPr>
      <w:r w:rsidRPr="00BB64C8">
        <w:rPr>
          <w:rFonts w:cstheme="minorHAnsi"/>
          <w:szCs w:val="22"/>
        </w:rPr>
        <w:t xml:space="preserve">These goals are supported by the TSRA's Native Title </w:t>
      </w:r>
      <w:r w:rsidR="009A4953">
        <w:rPr>
          <w:rFonts w:cstheme="minorHAnsi"/>
          <w:szCs w:val="22"/>
        </w:rPr>
        <w:t>Programme</w:t>
      </w:r>
      <w:r w:rsidRPr="00BB64C8">
        <w:rPr>
          <w:rFonts w:cstheme="minorHAnsi"/>
          <w:szCs w:val="22"/>
        </w:rPr>
        <w:t xml:space="preserve"> which provides resources for the native title system to enable effective stakeholder participation.</w:t>
      </w:r>
    </w:p>
    <w:p w:rsidR="003568FF" w:rsidRPr="00BB64C8" w:rsidRDefault="003568FF" w:rsidP="00296D50">
      <w:pPr>
        <w:rPr>
          <w:rFonts w:cstheme="minorHAnsi"/>
          <w:szCs w:val="22"/>
        </w:rPr>
      </w:pPr>
      <w:r w:rsidRPr="00BB64C8">
        <w:rPr>
          <w:rFonts w:cstheme="minorHAnsi"/>
          <w:szCs w:val="22"/>
        </w:rPr>
        <w:t>PBCs have functions and obligations under:</w:t>
      </w:r>
    </w:p>
    <w:p w:rsidR="003568FF" w:rsidRPr="00BB64C8" w:rsidRDefault="003568FF" w:rsidP="00333F78">
      <w:pPr>
        <w:pStyle w:val="Subtitle"/>
      </w:pPr>
      <w:proofErr w:type="gramStart"/>
      <w:r w:rsidRPr="00BB64C8">
        <w:t>the</w:t>
      </w:r>
      <w:proofErr w:type="gramEnd"/>
      <w:r w:rsidRPr="00BB64C8">
        <w:t xml:space="preserve"> Native Title Act 1993;</w:t>
      </w:r>
    </w:p>
    <w:p w:rsidR="003568FF" w:rsidRPr="00BB64C8" w:rsidRDefault="003568FF" w:rsidP="00333F78">
      <w:pPr>
        <w:pStyle w:val="Subtitle"/>
      </w:pPr>
      <w:proofErr w:type="gramStart"/>
      <w:r w:rsidRPr="00BB64C8">
        <w:t>the</w:t>
      </w:r>
      <w:proofErr w:type="gramEnd"/>
      <w:r w:rsidRPr="00BB64C8">
        <w:t xml:space="preserve"> Native Title (Prescribed Bodies Corporate) Regulations 1999;</w:t>
      </w:r>
    </w:p>
    <w:p w:rsidR="003568FF" w:rsidRPr="00BB64C8" w:rsidRDefault="003568FF" w:rsidP="00333F78">
      <w:pPr>
        <w:pStyle w:val="Subtitle"/>
      </w:pPr>
      <w:proofErr w:type="gramStart"/>
      <w:r w:rsidRPr="00BB64C8">
        <w:t>the</w:t>
      </w:r>
      <w:proofErr w:type="gramEnd"/>
      <w:r w:rsidRPr="00BB64C8">
        <w:t xml:space="preserve"> Corporations (Aboriginal and Torres Islanders) Act 2006</w:t>
      </w:r>
      <w:r w:rsidR="00B720F8">
        <w:t>;</w:t>
      </w:r>
    </w:p>
    <w:p w:rsidR="003568FF" w:rsidRPr="00BB64C8" w:rsidRDefault="003568FF" w:rsidP="00333F78">
      <w:pPr>
        <w:pStyle w:val="Subtitle"/>
      </w:pPr>
      <w:proofErr w:type="gramStart"/>
      <w:r w:rsidRPr="00BB64C8">
        <w:t>other</w:t>
      </w:r>
      <w:proofErr w:type="gramEnd"/>
      <w:r w:rsidRPr="00BB64C8">
        <w:t xml:space="preserve"> Commonwealth and/or State legislation.</w:t>
      </w:r>
    </w:p>
    <w:p w:rsidR="003568FF" w:rsidRPr="00BB64C8" w:rsidRDefault="003568FF" w:rsidP="00296D50">
      <w:pPr>
        <w:rPr>
          <w:rFonts w:cstheme="minorHAnsi"/>
          <w:szCs w:val="22"/>
        </w:rPr>
      </w:pPr>
      <w:r w:rsidRPr="00BB64C8">
        <w:rPr>
          <w:rFonts w:cstheme="minorHAnsi"/>
          <w:szCs w:val="22"/>
        </w:rPr>
        <w:t>The primary roles of PBCs are to:</w:t>
      </w:r>
    </w:p>
    <w:p w:rsidR="003568FF" w:rsidRPr="00BB64C8" w:rsidRDefault="003568FF" w:rsidP="00333F78">
      <w:pPr>
        <w:pStyle w:val="Subtitle"/>
      </w:pPr>
      <w:proofErr w:type="gramStart"/>
      <w:r w:rsidRPr="00BB64C8">
        <w:rPr>
          <w:i/>
          <w:iCs/>
        </w:rPr>
        <w:t>protect</w:t>
      </w:r>
      <w:proofErr w:type="gramEnd"/>
      <w:r w:rsidRPr="00BB64C8">
        <w:rPr>
          <w:i/>
          <w:iCs/>
        </w:rPr>
        <w:t xml:space="preserve"> and manage </w:t>
      </w:r>
      <w:r w:rsidRPr="00BB64C8">
        <w:t>determined native title in accordance with native title holder</w:t>
      </w:r>
      <w:r w:rsidR="00333F78" w:rsidRPr="00BB64C8">
        <w:t>’</w:t>
      </w:r>
      <w:r w:rsidRPr="00BB64C8">
        <w:t>s wishes; and</w:t>
      </w:r>
    </w:p>
    <w:p w:rsidR="003568FF" w:rsidRPr="00BB64C8" w:rsidRDefault="003568FF" w:rsidP="00333F78">
      <w:pPr>
        <w:pStyle w:val="Subtitle"/>
      </w:pPr>
      <w:proofErr w:type="gramStart"/>
      <w:r w:rsidRPr="00BB64C8">
        <w:rPr>
          <w:i/>
          <w:iCs/>
          <w:spacing w:val="7"/>
        </w:rPr>
        <w:t>ensure</w:t>
      </w:r>
      <w:proofErr w:type="gramEnd"/>
      <w:r w:rsidRPr="00BB64C8">
        <w:rPr>
          <w:i/>
          <w:iCs/>
          <w:spacing w:val="7"/>
        </w:rPr>
        <w:t xml:space="preserve"> certainty </w:t>
      </w:r>
      <w:r w:rsidRPr="00BB64C8">
        <w:rPr>
          <w:spacing w:val="7"/>
        </w:rPr>
        <w:t xml:space="preserve">for governments and other parties with an interest in accessing or regulating native title lands and waters by providing a legal entity through which to </w:t>
      </w:r>
      <w:r w:rsidRPr="00BB64C8">
        <w:t>conduct business with the native title holders.</w:t>
      </w:r>
    </w:p>
    <w:p w:rsidR="003568FF" w:rsidRPr="00BB64C8" w:rsidRDefault="003568FF" w:rsidP="00296D50">
      <w:pPr>
        <w:rPr>
          <w:rFonts w:cstheme="minorHAnsi"/>
          <w:szCs w:val="22"/>
        </w:rPr>
      </w:pPr>
      <w:r w:rsidRPr="00BB64C8">
        <w:rPr>
          <w:rFonts w:cstheme="minorHAnsi"/>
          <w:spacing w:val="6"/>
          <w:szCs w:val="22"/>
        </w:rPr>
        <w:t xml:space="preserve">The TSRA recognises the importance of PBCs for the realisation of </w:t>
      </w:r>
      <w:r w:rsidR="009A4953">
        <w:rPr>
          <w:rFonts w:cstheme="minorHAnsi"/>
          <w:szCs w:val="22"/>
        </w:rPr>
        <w:t>Programme</w:t>
      </w:r>
      <w:r w:rsidRPr="00BB64C8">
        <w:rPr>
          <w:rFonts w:cstheme="minorHAnsi"/>
          <w:szCs w:val="22"/>
        </w:rPr>
        <w:t xml:space="preserve"> Outcomes and Regional Objectives under</w:t>
      </w:r>
      <w:r w:rsidR="002F10F0">
        <w:rPr>
          <w:rFonts w:cstheme="minorHAnsi"/>
          <w:szCs w:val="22"/>
        </w:rPr>
        <w:t xml:space="preserve"> the</w:t>
      </w:r>
      <w:r w:rsidRPr="00BB64C8">
        <w:rPr>
          <w:rFonts w:cstheme="minorHAnsi"/>
          <w:szCs w:val="22"/>
        </w:rPr>
        <w:t xml:space="preserve"> </w:t>
      </w:r>
      <w:r w:rsidRPr="00BB64C8">
        <w:rPr>
          <w:rFonts w:cstheme="minorHAnsi"/>
          <w:i/>
          <w:szCs w:val="22"/>
        </w:rPr>
        <w:t>Torres Strait Development Plan</w:t>
      </w:r>
      <w:r w:rsidRPr="00BB64C8">
        <w:rPr>
          <w:rFonts w:cstheme="minorHAnsi"/>
          <w:szCs w:val="22"/>
        </w:rPr>
        <w:t xml:space="preserve"> and the </w:t>
      </w:r>
      <w:r w:rsidRPr="00BB64C8">
        <w:rPr>
          <w:rFonts w:cstheme="minorHAnsi"/>
          <w:i/>
          <w:szCs w:val="22"/>
        </w:rPr>
        <w:t>Torres Strait and Northern Peninsula Area Regional Plan</w:t>
      </w:r>
      <w:r w:rsidRPr="00BB64C8">
        <w:rPr>
          <w:rFonts w:cstheme="minorHAnsi"/>
          <w:szCs w:val="22"/>
        </w:rPr>
        <w:t>.</w:t>
      </w:r>
      <w:r w:rsidR="0064347E" w:rsidRPr="00BB64C8">
        <w:rPr>
          <w:rFonts w:cstheme="minorHAnsi"/>
          <w:szCs w:val="22"/>
        </w:rPr>
        <w:t xml:space="preserve"> </w:t>
      </w:r>
      <w:r w:rsidRPr="00BB64C8">
        <w:rPr>
          <w:rFonts w:cstheme="minorHAnsi"/>
          <w:szCs w:val="22"/>
        </w:rPr>
        <w:t xml:space="preserve">The PBC </w:t>
      </w:r>
      <w:r w:rsidR="0064347E" w:rsidRPr="00BB64C8">
        <w:rPr>
          <w:rFonts w:cstheme="minorHAnsi"/>
          <w:szCs w:val="22"/>
        </w:rPr>
        <w:t>Capacity Building g</w:t>
      </w:r>
      <w:r w:rsidRPr="00BB64C8">
        <w:rPr>
          <w:rFonts w:cstheme="minorHAnsi"/>
          <w:szCs w:val="22"/>
        </w:rPr>
        <w:t>rant</w:t>
      </w:r>
      <w:r w:rsidR="0064347E" w:rsidRPr="00BB64C8">
        <w:rPr>
          <w:rFonts w:cstheme="minorHAnsi"/>
          <w:szCs w:val="22"/>
        </w:rPr>
        <w:t>s</w:t>
      </w:r>
      <w:r w:rsidRPr="00BB64C8">
        <w:rPr>
          <w:rFonts w:cstheme="minorHAnsi"/>
          <w:szCs w:val="22"/>
        </w:rPr>
        <w:t xml:space="preserve"> </w:t>
      </w:r>
      <w:r w:rsidR="0064347E" w:rsidRPr="00BB64C8">
        <w:rPr>
          <w:rFonts w:cstheme="minorHAnsi"/>
          <w:szCs w:val="22"/>
        </w:rPr>
        <w:t>have</w:t>
      </w:r>
      <w:r w:rsidRPr="00BB64C8">
        <w:rPr>
          <w:rFonts w:cstheme="minorHAnsi"/>
          <w:szCs w:val="22"/>
        </w:rPr>
        <w:t xml:space="preserve"> been established to assist PBCs to manage </w:t>
      </w:r>
      <w:r w:rsidR="00F17E0E" w:rsidRPr="00BB64C8">
        <w:rPr>
          <w:rFonts w:cstheme="minorHAnsi"/>
          <w:szCs w:val="22"/>
        </w:rPr>
        <w:t>essential</w:t>
      </w:r>
      <w:r w:rsidRPr="00BB64C8">
        <w:rPr>
          <w:rFonts w:cstheme="minorHAnsi"/>
          <w:szCs w:val="22"/>
        </w:rPr>
        <w:t xml:space="preserve"> day to day administrative activities in order to </w:t>
      </w:r>
      <w:r w:rsidRPr="00BB64C8">
        <w:rPr>
          <w:rFonts w:cstheme="minorHAnsi"/>
          <w:spacing w:val="3"/>
          <w:szCs w:val="22"/>
        </w:rPr>
        <w:t>discharge their duties under relevant legislation</w:t>
      </w:r>
      <w:r w:rsidR="0064347E" w:rsidRPr="00BB64C8">
        <w:rPr>
          <w:rFonts w:cstheme="minorHAnsi"/>
          <w:spacing w:val="3"/>
          <w:szCs w:val="22"/>
        </w:rPr>
        <w:t>.</w:t>
      </w:r>
    </w:p>
    <w:p w:rsidR="003568FF" w:rsidRPr="00BB64C8" w:rsidRDefault="003568FF"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Who can apply (eligibility?)</w:t>
      </w:r>
    </w:p>
    <w:p w:rsidR="003568FF" w:rsidRPr="009A4953" w:rsidRDefault="003568FF" w:rsidP="00296D50">
      <w:pPr>
        <w:rPr>
          <w:rStyle w:val="CharacterStyle1"/>
          <w:rFonts w:asciiTheme="minorHAnsi" w:hAnsiTheme="minorHAnsi" w:cstheme="minorHAnsi"/>
          <w:sz w:val="22"/>
          <w:szCs w:val="22"/>
        </w:rPr>
      </w:pPr>
      <w:r w:rsidRPr="009A4953">
        <w:rPr>
          <w:rStyle w:val="CharacterStyle1"/>
          <w:rFonts w:asciiTheme="minorHAnsi" w:hAnsiTheme="minorHAnsi" w:cstheme="minorHAnsi"/>
          <w:sz w:val="22"/>
          <w:szCs w:val="22"/>
        </w:rPr>
        <w:t xml:space="preserve">Funding </w:t>
      </w:r>
      <w:r w:rsidR="00F17E0E" w:rsidRPr="009A4953">
        <w:rPr>
          <w:rStyle w:val="CharacterStyle1"/>
          <w:rFonts w:asciiTheme="minorHAnsi" w:hAnsiTheme="minorHAnsi" w:cstheme="minorHAnsi"/>
          <w:sz w:val="22"/>
          <w:szCs w:val="22"/>
        </w:rPr>
        <w:t xml:space="preserve">is available only to </w:t>
      </w:r>
      <w:r w:rsidRPr="009A4953">
        <w:rPr>
          <w:rStyle w:val="CharacterStyle1"/>
          <w:rFonts w:asciiTheme="minorHAnsi" w:hAnsiTheme="minorHAnsi" w:cstheme="minorHAnsi"/>
          <w:sz w:val="22"/>
          <w:szCs w:val="22"/>
        </w:rPr>
        <w:t>registered PBCs</w:t>
      </w:r>
      <w:r w:rsidR="00F17E0E" w:rsidRPr="009A4953">
        <w:rPr>
          <w:rStyle w:val="CharacterStyle1"/>
          <w:rFonts w:asciiTheme="minorHAnsi" w:hAnsiTheme="minorHAnsi" w:cstheme="minorHAnsi"/>
          <w:sz w:val="22"/>
          <w:szCs w:val="22"/>
        </w:rPr>
        <w:t xml:space="preserve"> in the Torres Strait region</w:t>
      </w:r>
      <w:r w:rsidR="00901E3B" w:rsidRPr="009A4953">
        <w:rPr>
          <w:rStyle w:val="CharacterStyle1"/>
          <w:rFonts w:asciiTheme="minorHAnsi" w:hAnsiTheme="minorHAnsi" w:cstheme="minorHAnsi"/>
          <w:sz w:val="22"/>
          <w:szCs w:val="22"/>
        </w:rPr>
        <w:t xml:space="preserve"> who</w:t>
      </w:r>
      <w:r w:rsidR="004475DD" w:rsidRPr="009A4953">
        <w:rPr>
          <w:rStyle w:val="CharacterStyle1"/>
          <w:rFonts w:asciiTheme="minorHAnsi" w:hAnsiTheme="minorHAnsi" w:cstheme="minorHAnsi"/>
          <w:sz w:val="22"/>
          <w:szCs w:val="22"/>
        </w:rPr>
        <w:t xml:space="preserve"> have not </w:t>
      </w:r>
      <w:r w:rsidR="009A4953" w:rsidRPr="009A4953">
        <w:rPr>
          <w:rStyle w:val="CharacterStyle1"/>
          <w:rFonts w:asciiTheme="minorHAnsi" w:hAnsiTheme="minorHAnsi" w:cstheme="minorHAnsi"/>
          <w:sz w:val="22"/>
          <w:szCs w:val="22"/>
        </w:rPr>
        <w:t xml:space="preserve">entered into </w:t>
      </w:r>
      <w:r w:rsidR="004475DD" w:rsidRPr="009A4953">
        <w:rPr>
          <w:rStyle w:val="CharacterStyle1"/>
          <w:rFonts w:asciiTheme="minorHAnsi" w:hAnsiTheme="minorHAnsi" w:cstheme="minorHAnsi"/>
          <w:sz w:val="22"/>
          <w:szCs w:val="22"/>
        </w:rPr>
        <w:t xml:space="preserve">a Tier 1 PBC </w:t>
      </w:r>
      <w:r w:rsidR="009A4953" w:rsidRPr="009A4953">
        <w:rPr>
          <w:rStyle w:val="CharacterStyle1"/>
          <w:rFonts w:asciiTheme="minorHAnsi" w:hAnsiTheme="minorHAnsi" w:cstheme="minorHAnsi"/>
          <w:sz w:val="22"/>
          <w:szCs w:val="22"/>
        </w:rPr>
        <w:t xml:space="preserve">support memorandum of understanding </w:t>
      </w:r>
      <w:r w:rsidR="004475DD" w:rsidRPr="009A4953">
        <w:rPr>
          <w:rStyle w:val="CharacterStyle1"/>
          <w:rFonts w:asciiTheme="minorHAnsi" w:hAnsiTheme="minorHAnsi" w:cstheme="minorHAnsi"/>
          <w:sz w:val="22"/>
          <w:szCs w:val="22"/>
        </w:rPr>
        <w:t>with the TSRA.</w:t>
      </w:r>
      <w:r w:rsidR="00D77DE1" w:rsidRPr="009A4953">
        <w:rPr>
          <w:rStyle w:val="CharacterStyle1"/>
          <w:rFonts w:asciiTheme="minorHAnsi" w:hAnsiTheme="minorHAnsi" w:cstheme="minorHAnsi"/>
          <w:sz w:val="22"/>
          <w:szCs w:val="22"/>
        </w:rPr>
        <w:t xml:space="preserve"> </w:t>
      </w:r>
      <w:r w:rsidRPr="009A4953">
        <w:rPr>
          <w:rStyle w:val="CharacterStyle1"/>
          <w:rFonts w:asciiTheme="minorHAnsi" w:hAnsiTheme="minorHAnsi" w:cstheme="minorHAnsi"/>
          <w:sz w:val="22"/>
          <w:szCs w:val="22"/>
        </w:rPr>
        <w:t xml:space="preserve"> </w:t>
      </w:r>
      <w:r w:rsidR="00652592" w:rsidRPr="009A4953">
        <w:rPr>
          <w:rStyle w:val="CharacterStyle1"/>
          <w:rFonts w:asciiTheme="minorHAnsi" w:hAnsiTheme="minorHAnsi" w:cstheme="minorHAnsi"/>
          <w:sz w:val="22"/>
          <w:szCs w:val="22"/>
        </w:rPr>
        <w:t xml:space="preserve">Funding is available </w:t>
      </w:r>
      <w:r w:rsidR="00F17E0E" w:rsidRPr="009A4953">
        <w:rPr>
          <w:rStyle w:val="CharacterStyle1"/>
          <w:rFonts w:asciiTheme="minorHAnsi" w:hAnsiTheme="minorHAnsi" w:cstheme="minorHAnsi"/>
          <w:sz w:val="22"/>
          <w:szCs w:val="22"/>
        </w:rPr>
        <w:t>to PBCs administering both inhabited and non-inhabited islands.  G</w:t>
      </w:r>
      <w:r w:rsidRPr="009A4953">
        <w:rPr>
          <w:rStyle w:val="CharacterStyle1"/>
          <w:rFonts w:asciiTheme="minorHAnsi" w:hAnsiTheme="minorHAnsi" w:cstheme="minorHAnsi"/>
          <w:sz w:val="22"/>
          <w:szCs w:val="22"/>
        </w:rPr>
        <w:t xml:space="preserve">rant funding </w:t>
      </w:r>
      <w:r w:rsidR="00F17E0E" w:rsidRPr="009A4953">
        <w:rPr>
          <w:rStyle w:val="CharacterStyle1"/>
          <w:rFonts w:asciiTheme="minorHAnsi" w:hAnsiTheme="minorHAnsi" w:cstheme="minorHAnsi"/>
          <w:sz w:val="22"/>
          <w:szCs w:val="22"/>
        </w:rPr>
        <w:t xml:space="preserve">for PBC Capacity Building is not available to </w:t>
      </w:r>
      <w:r w:rsidRPr="009A4953">
        <w:rPr>
          <w:rStyle w:val="CharacterStyle1"/>
          <w:rFonts w:asciiTheme="minorHAnsi" w:hAnsiTheme="minorHAnsi" w:cstheme="minorHAnsi"/>
          <w:sz w:val="22"/>
          <w:szCs w:val="22"/>
        </w:rPr>
        <w:t xml:space="preserve">'related' Indigenous Corporations </w:t>
      </w:r>
      <w:r w:rsidR="00F17E0E" w:rsidRPr="009A4953">
        <w:rPr>
          <w:rStyle w:val="CharacterStyle1"/>
          <w:rFonts w:asciiTheme="minorHAnsi" w:hAnsiTheme="minorHAnsi" w:cstheme="minorHAnsi"/>
          <w:sz w:val="22"/>
          <w:szCs w:val="22"/>
        </w:rPr>
        <w:t xml:space="preserve">which have </w:t>
      </w:r>
      <w:r w:rsidR="00BB64C8" w:rsidRPr="009A4953">
        <w:rPr>
          <w:rStyle w:val="CharacterStyle1"/>
          <w:rFonts w:asciiTheme="minorHAnsi" w:hAnsiTheme="minorHAnsi" w:cstheme="minorHAnsi"/>
          <w:sz w:val="22"/>
          <w:szCs w:val="22"/>
        </w:rPr>
        <w:t xml:space="preserve">been </w:t>
      </w:r>
      <w:r w:rsidRPr="009A4953">
        <w:rPr>
          <w:rStyle w:val="CharacterStyle1"/>
          <w:rFonts w:asciiTheme="minorHAnsi" w:hAnsiTheme="minorHAnsi" w:cstheme="minorHAnsi"/>
          <w:sz w:val="22"/>
          <w:szCs w:val="22"/>
        </w:rPr>
        <w:t>established to carry out business activities.</w:t>
      </w:r>
    </w:p>
    <w:p w:rsidR="00270881" w:rsidRPr="00BB64C8" w:rsidRDefault="00270881" w:rsidP="00296D50">
      <w:pPr>
        <w:rPr>
          <w:rStyle w:val="CharacterStyle1"/>
          <w:rFonts w:asciiTheme="minorHAnsi" w:hAnsiTheme="minorHAnsi" w:cstheme="minorHAnsi"/>
          <w:sz w:val="22"/>
          <w:szCs w:val="22"/>
        </w:rPr>
      </w:pPr>
      <w:r>
        <w:rPr>
          <w:rStyle w:val="CharacterStyle1"/>
          <w:rFonts w:asciiTheme="minorHAnsi" w:hAnsiTheme="minorHAnsi" w:cstheme="minorHAnsi"/>
          <w:sz w:val="22"/>
          <w:szCs w:val="22"/>
        </w:rPr>
        <w:t xml:space="preserve">Board Members and employees of the Torres Strait Regional Authority are not eligible to apply for grant funding either in their own right or on behalf of another person or organisation.  Organisations who wish to apply for grant funding, and who have TSRA Members or employees who hold Director </w:t>
      </w:r>
      <w:proofErr w:type="gramStart"/>
      <w:r>
        <w:rPr>
          <w:rStyle w:val="CharacterStyle1"/>
          <w:rFonts w:asciiTheme="minorHAnsi" w:hAnsiTheme="minorHAnsi" w:cstheme="minorHAnsi"/>
          <w:sz w:val="22"/>
          <w:szCs w:val="22"/>
        </w:rPr>
        <w:t>positions</w:t>
      </w:r>
      <w:proofErr w:type="gramEnd"/>
      <w:r>
        <w:rPr>
          <w:rStyle w:val="CharacterStyle1"/>
          <w:rFonts w:asciiTheme="minorHAnsi" w:hAnsiTheme="minorHAnsi" w:cstheme="minorHAnsi"/>
          <w:sz w:val="22"/>
          <w:szCs w:val="22"/>
        </w:rPr>
        <w:t xml:space="preserve"> within their organisation, must ensure that other Directors are used to sign the grant application forms.</w:t>
      </w:r>
    </w:p>
    <w:p w:rsidR="003568FF" w:rsidRPr="00BB64C8" w:rsidRDefault="003568FF" w:rsidP="00D77DE1">
      <w:pPr>
        <w:pStyle w:val="Heading1"/>
        <w:rPr>
          <w:sz w:val="22"/>
        </w:rPr>
      </w:pPr>
      <w:r w:rsidRPr="00BB64C8">
        <w:rPr>
          <w:sz w:val="22"/>
        </w:rPr>
        <w:t>What will be considered for funding?</w:t>
      </w:r>
    </w:p>
    <w:p w:rsidR="003568FF" w:rsidRPr="00BB64C8" w:rsidRDefault="003568FF" w:rsidP="00296D50">
      <w:pPr>
        <w:rPr>
          <w:rFonts w:cstheme="minorHAnsi"/>
          <w:szCs w:val="22"/>
        </w:rPr>
      </w:pPr>
      <w:r w:rsidRPr="00BB64C8">
        <w:rPr>
          <w:rFonts w:cstheme="minorHAnsi"/>
          <w:szCs w:val="22"/>
        </w:rPr>
        <w:t xml:space="preserve">The prime consideration in determining priorities for the allocation of PBC basic support funding will be the extent to which the need identified is </w:t>
      </w:r>
      <w:r w:rsidR="0064347E" w:rsidRPr="00BB64C8">
        <w:rPr>
          <w:rFonts w:cstheme="minorHAnsi"/>
          <w:szCs w:val="22"/>
        </w:rPr>
        <w:t>essential for the PBC to meet it legislative requirements, this includes effective engagement within the community in order to represent the community in Native Title matters.</w:t>
      </w:r>
    </w:p>
    <w:p w:rsidR="00FF0287" w:rsidRPr="00BB64C8" w:rsidRDefault="00ED1984" w:rsidP="00296D50">
      <w:pPr>
        <w:rPr>
          <w:rFonts w:cstheme="minorHAnsi"/>
          <w:szCs w:val="22"/>
        </w:rPr>
      </w:pPr>
      <w:r w:rsidRPr="00BB64C8">
        <w:rPr>
          <w:rFonts w:cstheme="minorHAnsi"/>
          <w:szCs w:val="22"/>
        </w:rPr>
        <w:lastRenderedPageBreak/>
        <w:t>For guidance essential support is considered to be the maintenance of a part-time office for each registered PBC</w:t>
      </w:r>
      <w:r w:rsidR="00BB64C8" w:rsidRPr="00BB64C8">
        <w:rPr>
          <w:rFonts w:cstheme="minorHAnsi"/>
          <w:szCs w:val="22"/>
        </w:rPr>
        <w:t>.  Some</w:t>
      </w:r>
      <w:r w:rsidRPr="00BB64C8">
        <w:rPr>
          <w:rFonts w:cstheme="minorHAnsi"/>
          <w:szCs w:val="22"/>
        </w:rPr>
        <w:t xml:space="preserve"> i</w:t>
      </w:r>
      <w:r w:rsidR="00FF0287" w:rsidRPr="00BB64C8">
        <w:rPr>
          <w:rFonts w:cstheme="minorHAnsi"/>
          <w:szCs w:val="22"/>
        </w:rPr>
        <w:t>tems that may be considered for grant funding are shown below.</w:t>
      </w:r>
      <w:r w:rsidR="0064347E" w:rsidRPr="00BB64C8">
        <w:rPr>
          <w:rFonts w:cstheme="minorHAnsi"/>
          <w:szCs w:val="22"/>
        </w:rPr>
        <w:t xml:space="preserve"> </w:t>
      </w:r>
      <w:r w:rsidR="00FF0287" w:rsidRPr="00BB64C8">
        <w:rPr>
          <w:rFonts w:cstheme="minorHAnsi"/>
          <w:szCs w:val="22"/>
        </w:rPr>
        <w:t xml:space="preserve"> This list is non</w:t>
      </w:r>
      <w:r w:rsidR="006100B5" w:rsidRPr="00BB64C8">
        <w:rPr>
          <w:rFonts w:cstheme="minorHAnsi"/>
          <w:szCs w:val="22"/>
        </w:rPr>
        <w:t>-</w:t>
      </w:r>
      <w:r w:rsidR="00FF0287" w:rsidRPr="00BB64C8">
        <w:rPr>
          <w:rFonts w:cstheme="minorHAnsi"/>
          <w:szCs w:val="22"/>
        </w:rPr>
        <w:t>exhaustive and a grant application may be submitted for additional items</w:t>
      </w:r>
      <w:r w:rsidR="0064347E" w:rsidRPr="00BB64C8">
        <w:rPr>
          <w:rFonts w:cstheme="minorHAnsi"/>
          <w:szCs w:val="22"/>
        </w:rPr>
        <w:t xml:space="preserve"> where they can be demonstrated to be </w:t>
      </w:r>
      <w:r w:rsidR="00652592" w:rsidRPr="00F36BB2">
        <w:rPr>
          <w:rFonts w:cstheme="minorHAnsi"/>
          <w:b/>
          <w:szCs w:val="22"/>
        </w:rPr>
        <w:t xml:space="preserve">reasonable and </w:t>
      </w:r>
      <w:r w:rsidR="0064347E" w:rsidRPr="00F36BB2">
        <w:rPr>
          <w:rFonts w:cstheme="minorHAnsi"/>
          <w:b/>
          <w:szCs w:val="22"/>
        </w:rPr>
        <w:t>essential to the legislated role of the PBC</w:t>
      </w:r>
      <w:r w:rsidR="0064347E" w:rsidRPr="00BB64C8">
        <w:rPr>
          <w:rFonts w:cstheme="minorHAnsi"/>
          <w:szCs w:val="22"/>
        </w:rPr>
        <w:t>.</w:t>
      </w:r>
      <w:r w:rsidR="00BB64C8">
        <w:rPr>
          <w:rFonts w:cstheme="minorHAnsi"/>
          <w:szCs w:val="22"/>
        </w:rPr>
        <w:t xml:space="preserve">  Each item includes some explanatory notes showing the type and level of information that should be provided.  This will enable the Grant Assessment Panel to better determine the level of assistance than can be provided.</w:t>
      </w:r>
    </w:p>
    <w:p w:rsidR="00FF0287" w:rsidRPr="00BB64C8" w:rsidRDefault="00FF0287" w:rsidP="00296D50">
      <w:pPr>
        <w:pStyle w:val="Subtitle"/>
      </w:pPr>
      <w:r w:rsidRPr="00BB64C8">
        <w:t>Lease of office premises</w:t>
      </w:r>
      <w:r w:rsidR="0064347E" w:rsidRPr="00BB64C8">
        <w:t xml:space="preserve"> – Applicants must provide a copy </w:t>
      </w:r>
      <w:r w:rsidR="00BB64C8">
        <w:t xml:space="preserve">or extract </w:t>
      </w:r>
      <w:r w:rsidR="0064347E" w:rsidRPr="00BB64C8">
        <w:t xml:space="preserve">of the lease which </w:t>
      </w:r>
      <w:r w:rsidR="00BB64C8">
        <w:t>shows</w:t>
      </w:r>
      <w:r w:rsidR="0064347E" w:rsidRPr="00BB64C8">
        <w:t xml:space="preserve"> </w:t>
      </w:r>
      <w:r w:rsidR="007C13C8" w:rsidRPr="00BB64C8">
        <w:t>as a minimum</w:t>
      </w:r>
      <w:r w:rsidR="00ED1984" w:rsidRPr="00BB64C8">
        <w:t>;</w:t>
      </w:r>
      <w:r w:rsidR="007C13C8" w:rsidRPr="00BB64C8">
        <w:t xml:space="preserve"> </w:t>
      </w:r>
      <w:r w:rsidR="0064347E" w:rsidRPr="00BB64C8">
        <w:t xml:space="preserve">details of the </w:t>
      </w:r>
      <w:r w:rsidR="00BB64C8">
        <w:t xml:space="preserve">location and </w:t>
      </w:r>
      <w:r w:rsidR="0064347E" w:rsidRPr="00BB64C8">
        <w:t xml:space="preserve">ownership of the property, </w:t>
      </w:r>
      <w:r w:rsidR="00BB64C8" w:rsidRPr="00BB64C8">
        <w:t xml:space="preserve">the name of </w:t>
      </w:r>
      <w:r w:rsidR="0064347E" w:rsidRPr="00BB64C8">
        <w:t xml:space="preserve">recipient of the lease payment, </w:t>
      </w:r>
      <w:r w:rsidR="00BB64C8" w:rsidRPr="00BB64C8">
        <w:t xml:space="preserve">the </w:t>
      </w:r>
      <w:r w:rsidR="0064347E" w:rsidRPr="00BB64C8">
        <w:t xml:space="preserve">tenure of the lease, monthly payments and conditions regarding </w:t>
      </w:r>
      <w:r w:rsidR="007C13C8" w:rsidRPr="00BB64C8">
        <w:t xml:space="preserve">the lessee’s (your) responsibility for </w:t>
      </w:r>
      <w:r w:rsidR="00D733D3">
        <w:t xml:space="preserve">utilities (electricity, telephone), building </w:t>
      </w:r>
      <w:r w:rsidR="007C13C8" w:rsidRPr="00BB64C8">
        <w:t>repairs and maintenance</w:t>
      </w:r>
      <w:r w:rsidR="00652592">
        <w:t xml:space="preserve">, </w:t>
      </w:r>
      <w:r w:rsidR="007C13C8" w:rsidRPr="00BB64C8">
        <w:t>insurance</w:t>
      </w:r>
      <w:r w:rsidR="00652592">
        <w:t xml:space="preserve"> and any other property related cost</w:t>
      </w:r>
      <w:r w:rsidR="007C13C8" w:rsidRPr="00BB64C8">
        <w:t>.</w:t>
      </w:r>
    </w:p>
    <w:p w:rsidR="00FF0287" w:rsidRPr="00BB64C8" w:rsidRDefault="00FF0287" w:rsidP="00296D50">
      <w:pPr>
        <w:pStyle w:val="Subtitle"/>
      </w:pPr>
      <w:r w:rsidRPr="00BB64C8">
        <w:t>Cost of insurance</w:t>
      </w:r>
      <w:r w:rsidR="007C13C8" w:rsidRPr="00BB64C8">
        <w:t xml:space="preserve"> (including public liability for owned property).</w:t>
      </w:r>
      <w:r w:rsidR="00ED1984" w:rsidRPr="00BB64C8">
        <w:t xml:space="preserve">  Note that for shared facilities only the insurance component relating to the PBCs core Native Title functions should be included.</w:t>
      </w:r>
    </w:p>
    <w:p w:rsidR="00FF0287" w:rsidRPr="00BB64C8" w:rsidRDefault="00FF0287" w:rsidP="00296D50">
      <w:pPr>
        <w:pStyle w:val="Subtitle"/>
      </w:pPr>
      <w:r w:rsidRPr="00BB64C8">
        <w:t xml:space="preserve">Costs to meet regulatory compliance obligations, for example, annual general meetings, </w:t>
      </w:r>
      <w:r w:rsidRPr="00BB64C8">
        <w:rPr>
          <w:spacing w:val="14"/>
        </w:rPr>
        <w:t xml:space="preserve">special general meetings, </w:t>
      </w:r>
      <w:r w:rsidR="00D733D3">
        <w:rPr>
          <w:spacing w:val="14"/>
        </w:rPr>
        <w:t xml:space="preserve">Director’s </w:t>
      </w:r>
      <w:r w:rsidRPr="00BB64C8">
        <w:rPr>
          <w:spacing w:val="14"/>
        </w:rPr>
        <w:t xml:space="preserve">meetings; and preparation of </w:t>
      </w:r>
      <w:r w:rsidRPr="00BB64C8">
        <w:t>regulatory reports;</w:t>
      </w:r>
    </w:p>
    <w:p w:rsidR="007C13C8" w:rsidRPr="00BB64C8" w:rsidRDefault="007C13C8"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Travel and accommodation costs for Indigenous Community Volunteers</w:t>
      </w:r>
      <w:r w:rsidR="00BB64C8">
        <w:rPr>
          <w:rStyle w:val="CharacterStyle1"/>
          <w:rFonts w:asciiTheme="minorHAnsi" w:hAnsiTheme="minorHAnsi" w:cstheme="minorHAnsi"/>
          <w:sz w:val="22"/>
          <w:szCs w:val="22"/>
        </w:rPr>
        <w:t xml:space="preserve"> (ICV) - indicate whether you have an existing agreement with ICV or are proposing to establish a new agreement</w:t>
      </w:r>
      <w:r w:rsidRPr="00BB64C8">
        <w:rPr>
          <w:rStyle w:val="CharacterStyle1"/>
          <w:rFonts w:asciiTheme="minorHAnsi" w:hAnsiTheme="minorHAnsi" w:cstheme="minorHAnsi"/>
          <w:sz w:val="22"/>
          <w:szCs w:val="22"/>
        </w:rPr>
        <w:t>;</w:t>
      </w:r>
    </w:p>
    <w:p w:rsidR="00FF0287" w:rsidRPr="00BB64C8" w:rsidRDefault="00FF0287"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 xml:space="preserve">Cost of communications facilities, for example, </w:t>
      </w:r>
      <w:r w:rsidR="00BB64C8">
        <w:rPr>
          <w:rStyle w:val="CharacterStyle1"/>
          <w:rFonts w:asciiTheme="minorHAnsi" w:hAnsiTheme="minorHAnsi" w:cstheme="minorHAnsi"/>
          <w:sz w:val="22"/>
          <w:szCs w:val="22"/>
        </w:rPr>
        <w:t xml:space="preserve">internet, telephone, </w:t>
      </w:r>
      <w:proofErr w:type="gramStart"/>
      <w:r w:rsidR="00BB64C8">
        <w:rPr>
          <w:rStyle w:val="CharacterStyle1"/>
          <w:rFonts w:asciiTheme="minorHAnsi" w:hAnsiTheme="minorHAnsi" w:cstheme="minorHAnsi"/>
          <w:sz w:val="22"/>
          <w:szCs w:val="22"/>
        </w:rPr>
        <w:t>fax</w:t>
      </w:r>
      <w:proofErr w:type="gramEnd"/>
      <w:r w:rsidR="00BB64C8">
        <w:rPr>
          <w:rStyle w:val="CharacterStyle1"/>
          <w:rFonts w:asciiTheme="minorHAnsi" w:hAnsiTheme="minorHAnsi" w:cstheme="minorHAnsi"/>
          <w:sz w:val="22"/>
          <w:szCs w:val="22"/>
        </w:rPr>
        <w:t>.</w:t>
      </w:r>
      <w:r w:rsidR="00D733D3">
        <w:rPr>
          <w:rStyle w:val="CharacterStyle1"/>
          <w:rFonts w:asciiTheme="minorHAnsi" w:hAnsiTheme="minorHAnsi" w:cstheme="minorHAnsi"/>
          <w:sz w:val="22"/>
          <w:szCs w:val="22"/>
        </w:rPr>
        <w:t xml:space="preserve"> </w:t>
      </w:r>
      <w:r w:rsidR="00BB64C8">
        <w:rPr>
          <w:rStyle w:val="CharacterStyle1"/>
          <w:rFonts w:asciiTheme="minorHAnsi" w:hAnsiTheme="minorHAnsi" w:cstheme="minorHAnsi"/>
          <w:sz w:val="22"/>
          <w:szCs w:val="22"/>
        </w:rPr>
        <w:t xml:space="preserve"> PBCs are encourage</w:t>
      </w:r>
      <w:r w:rsidR="00961A09">
        <w:rPr>
          <w:rStyle w:val="CharacterStyle1"/>
          <w:rFonts w:asciiTheme="minorHAnsi" w:hAnsiTheme="minorHAnsi" w:cstheme="minorHAnsi"/>
          <w:sz w:val="22"/>
          <w:szCs w:val="22"/>
        </w:rPr>
        <w:t>d</w:t>
      </w:r>
      <w:r w:rsidR="00BB64C8">
        <w:rPr>
          <w:rStyle w:val="CharacterStyle1"/>
          <w:rFonts w:asciiTheme="minorHAnsi" w:hAnsiTheme="minorHAnsi" w:cstheme="minorHAnsi"/>
          <w:sz w:val="22"/>
          <w:szCs w:val="22"/>
        </w:rPr>
        <w:t xml:space="preserve"> to examine ‘bundled’ communications packages from a single supplier </w:t>
      </w:r>
      <w:proofErr w:type="spellStart"/>
      <w:r w:rsidR="00BB64C8">
        <w:rPr>
          <w:rStyle w:val="CharacterStyle1"/>
          <w:rFonts w:asciiTheme="minorHAnsi" w:hAnsiTheme="minorHAnsi" w:cstheme="minorHAnsi"/>
          <w:sz w:val="22"/>
          <w:szCs w:val="22"/>
        </w:rPr>
        <w:t>eg</w:t>
      </w:r>
      <w:proofErr w:type="spellEnd"/>
      <w:r w:rsidR="00BB64C8">
        <w:rPr>
          <w:rStyle w:val="CharacterStyle1"/>
          <w:rFonts w:asciiTheme="minorHAnsi" w:hAnsiTheme="minorHAnsi" w:cstheme="minorHAnsi"/>
          <w:sz w:val="22"/>
          <w:szCs w:val="22"/>
        </w:rPr>
        <w:t xml:space="preserve"> (Telstra / Optus) to reduce their overall communications costs.</w:t>
      </w:r>
    </w:p>
    <w:p w:rsidR="00FF0287" w:rsidRPr="00BB64C8" w:rsidRDefault="00FF0287"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 xml:space="preserve">Utility costs, for example, power, water, </w:t>
      </w:r>
      <w:r w:rsidR="007C13C8" w:rsidRPr="00BB64C8">
        <w:rPr>
          <w:rStyle w:val="CharacterStyle1"/>
          <w:rFonts w:asciiTheme="minorHAnsi" w:hAnsiTheme="minorHAnsi" w:cstheme="minorHAnsi"/>
          <w:sz w:val="22"/>
          <w:szCs w:val="22"/>
        </w:rPr>
        <w:t xml:space="preserve">rates (copies of the past 12 months accounts </w:t>
      </w:r>
      <w:r w:rsidR="00D733D3">
        <w:rPr>
          <w:rStyle w:val="CharacterStyle1"/>
          <w:rFonts w:asciiTheme="minorHAnsi" w:hAnsiTheme="minorHAnsi" w:cstheme="minorHAnsi"/>
          <w:sz w:val="22"/>
          <w:szCs w:val="22"/>
        </w:rPr>
        <w:t xml:space="preserve">or records </w:t>
      </w:r>
      <w:r w:rsidR="00F36BB2">
        <w:rPr>
          <w:rStyle w:val="CharacterStyle1"/>
          <w:rFonts w:asciiTheme="minorHAnsi" w:hAnsiTheme="minorHAnsi" w:cstheme="minorHAnsi"/>
          <w:sz w:val="22"/>
          <w:szCs w:val="22"/>
        </w:rPr>
        <w:t xml:space="preserve">such as </w:t>
      </w:r>
      <w:r w:rsidR="00D733D3">
        <w:rPr>
          <w:rStyle w:val="CharacterStyle1"/>
          <w:rFonts w:asciiTheme="minorHAnsi" w:hAnsiTheme="minorHAnsi" w:cstheme="minorHAnsi"/>
          <w:sz w:val="22"/>
          <w:szCs w:val="22"/>
        </w:rPr>
        <w:t xml:space="preserve">power cards </w:t>
      </w:r>
      <w:r w:rsidR="007C13C8" w:rsidRPr="00BB64C8">
        <w:rPr>
          <w:rStyle w:val="CharacterStyle1"/>
          <w:rFonts w:asciiTheme="minorHAnsi" w:hAnsiTheme="minorHAnsi" w:cstheme="minorHAnsi"/>
          <w:sz w:val="22"/>
          <w:szCs w:val="22"/>
        </w:rPr>
        <w:t xml:space="preserve">may be requested </w:t>
      </w:r>
      <w:r w:rsidR="00ED1984" w:rsidRPr="00BB64C8">
        <w:rPr>
          <w:rStyle w:val="CharacterStyle1"/>
          <w:rFonts w:asciiTheme="minorHAnsi" w:hAnsiTheme="minorHAnsi" w:cstheme="minorHAnsi"/>
          <w:sz w:val="22"/>
          <w:szCs w:val="22"/>
        </w:rPr>
        <w:t>to justify the amount requested).</w:t>
      </w:r>
      <w:r w:rsidR="00D733D3">
        <w:rPr>
          <w:rStyle w:val="CharacterStyle1"/>
          <w:rFonts w:asciiTheme="minorHAnsi" w:hAnsiTheme="minorHAnsi" w:cstheme="minorHAnsi"/>
          <w:sz w:val="22"/>
          <w:szCs w:val="22"/>
        </w:rPr>
        <w:t xml:space="preserve"> </w:t>
      </w:r>
      <w:r w:rsidR="00ED1984" w:rsidRPr="00BB64C8">
        <w:rPr>
          <w:rStyle w:val="CharacterStyle1"/>
          <w:rFonts w:asciiTheme="minorHAnsi" w:hAnsiTheme="minorHAnsi" w:cstheme="minorHAnsi"/>
          <w:sz w:val="22"/>
          <w:szCs w:val="22"/>
        </w:rPr>
        <w:t xml:space="preserve"> </w:t>
      </w:r>
      <w:r w:rsidR="00ED1984" w:rsidRPr="00BB64C8">
        <w:t>Note that for shared facilities only the utility component relating to the PBCs core Native Title functions should be included.</w:t>
      </w:r>
    </w:p>
    <w:p w:rsidR="00FF0287" w:rsidRPr="00BB64C8" w:rsidRDefault="007C13C8" w:rsidP="00296D50">
      <w:pPr>
        <w:pStyle w:val="Subtitle"/>
      </w:pPr>
      <w:r w:rsidRPr="00BB64C8">
        <w:t xml:space="preserve">Office set-up costs which may include one desk-top or lap-top computer, </w:t>
      </w:r>
      <w:r w:rsidR="005A606E">
        <w:t xml:space="preserve">a </w:t>
      </w:r>
      <w:r w:rsidRPr="00BB64C8">
        <w:t>printer</w:t>
      </w:r>
      <w:r w:rsidR="005A606E">
        <w:t xml:space="preserve"> / copier</w:t>
      </w:r>
      <w:r w:rsidRPr="00BB64C8">
        <w:t>, office and accounting software, office furniture.</w:t>
      </w:r>
    </w:p>
    <w:p w:rsidR="00FF0287" w:rsidRPr="00BB64C8" w:rsidRDefault="007C13C8"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Consumable supplies (stationery, cleaning, catering)</w:t>
      </w:r>
      <w:r w:rsidR="00725EE0" w:rsidRPr="00BB64C8">
        <w:rPr>
          <w:rStyle w:val="CharacterStyle1"/>
          <w:rFonts w:asciiTheme="minorHAnsi" w:hAnsiTheme="minorHAnsi" w:cstheme="minorHAnsi"/>
          <w:sz w:val="22"/>
          <w:szCs w:val="22"/>
        </w:rPr>
        <w:t>.</w:t>
      </w:r>
    </w:p>
    <w:p w:rsidR="00FF0287" w:rsidRPr="00BB64C8" w:rsidRDefault="00FF0287"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pacing w:val="7"/>
          <w:sz w:val="22"/>
          <w:szCs w:val="22"/>
        </w:rPr>
        <w:t xml:space="preserve">Travel expenses to and from </w:t>
      </w:r>
      <w:r w:rsidR="007C13C8" w:rsidRPr="00BB64C8">
        <w:rPr>
          <w:rStyle w:val="CharacterStyle1"/>
          <w:rFonts w:asciiTheme="minorHAnsi" w:hAnsiTheme="minorHAnsi" w:cstheme="minorHAnsi"/>
          <w:spacing w:val="7"/>
          <w:sz w:val="22"/>
          <w:szCs w:val="22"/>
        </w:rPr>
        <w:t>training or related conferences</w:t>
      </w:r>
      <w:r w:rsidR="005A606E">
        <w:rPr>
          <w:rStyle w:val="CharacterStyle1"/>
          <w:rFonts w:asciiTheme="minorHAnsi" w:hAnsiTheme="minorHAnsi" w:cstheme="minorHAnsi"/>
          <w:spacing w:val="7"/>
          <w:sz w:val="22"/>
          <w:szCs w:val="22"/>
        </w:rPr>
        <w:t xml:space="preserve"> – the application should indicate whether specific training or conferences have been identified.</w:t>
      </w:r>
    </w:p>
    <w:p w:rsidR="00725EE0" w:rsidRPr="00BB64C8" w:rsidRDefault="00725EE0"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Interpreter services may be considered on a case by case basis</w:t>
      </w:r>
      <w:r w:rsidR="005A606E">
        <w:rPr>
          <w:rStyle w:val="CharacterStyle1"/>
          <w:rFonts w:asciiTheme="minorHAnsi" w:hAnsiTheme="minorHAnsi" w:cstheme="minorHAnsi"/>
          <w:sz w:val="22"/>
          <w:szCs w:val="22"/>
        </w:rPr>
        <w:t>.</w:t>
      </w:r>
    </w:p>
    <w:p w:rsidR="00725EE0" w:rsidRPr="00BB64C8" w:rsidRDefault="00395C7E" w:rsidP="00725EE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b/>
          <w:sz w:val="22"/>
          <w:szCs w:val="22"/>
        </w:rPr>
        <w:t>Either</w:t>
      </w:r>
      <w:r w:rsidRPr="00BB64C8">
        <w:rPr>
          <w:rStyle w:val="CharacterStyle1"/>
          <w:rFonts w:asciiTheme="minorHAnsi" w:hAnsiTheme="minorHAnsi" w:cstheme="minorHAnsi"/>
          <w:sz w:val="22"/>
          <w:szCs w:val="22"/>
        </w:rPr>
        <w:t xml:space="preserve"> </w:t>
      </w:r>
      <w:r w:rsidR="00725EE0" w:rsidRPr="00BB64C8">
        <w:rPr>
          <w:rStyle w:val="CharacterStyle1"/>
          <w:rFonts w:asciiTheme="minorHAnsi" w:hAnsiTheme="minorHAnsi" w:cstheme="minorHAnsi"/>
          <w:sz w:val="22"/>
          <w:szCs w:val="22"/>
        </w:rPr>
        <w:t>Assistance with</w:t>
      </w:r>
      <w:r w:rsidRPr="00BB64C8">
        <w:rPr>
          <w:rStyle w:val="CharacterStyle1"/>
          <w:rFonts w:asciiTheme="minorHAnsi" w:hAnsiTheme="minorHAnsi" w:cstheme="minorHAnsi"/>
          <w:sz w:val="22"/>
          <w:szCs w:val="22"/>
        </w:rPr>
        <w:t>:</w:t>
      </w:r>
    </w:p>
    <w:p w:rsidR="00725EE0" w:rsidRPr="00BB64C8" w:rsidRDefault="00725EE0" w:rsidP="00395C7E">
      <w:pPr>
        <w:pStyle w:val="Subtitle"/>
        <w:tabs>
          <w:tab w:val="clear" w:pos="1134"/>
        </w:tabs>
        <w:ind w:left="1701"/>
        <w:rPr>
          <w:rStyle w:val="CharacterStyle1"/>
          <w:rFonts w:asciiTheme="minorHAnsi" w:hAnsiTheme="minorHAnsi" w:cstheme="minorHAnsi"/>
          <w:sz w:val="22"/>
          <w:szCs w:val="22"/>
        </w:rPr>
      </w:pPr>
      <w:proofErr w:type="gramStart"/>
      <w:r w:rsidRPr="00BB64C8">
        <w:rPr>
          <w:rStyle w:val="CharacterStyle1"/>
          <w:rFonts w:asciiTheme="minorHAnsi" w:hAnsiTheme="minorHAnsi" w:cstheme="minorHAnsi"/>
          <w:sz w:val="22"/>
          <w:szCs w:val="22"/>
        </w:rPr>
        <w:t>book-keeping</w:t>
      </w:r>
      <w:proofErr w:type="gramEnd"/>
      <w:r w:rsidRPr="00BB64C8">
        <w:rPr>
          <w:rStyle w:val="CharacterStyle1"/>
          <w:rFonts w:asciiTheme="minorHAnsi" w:hAnsiTheme="minorHAnsi" w:cstheme="minorHAnsi"/>
          <w:sz w:val="22"/>
          <w:szCs w:val="22"/>
        </w:rPr>
        <w:t xml:space="preserve"> and auditing;</w:t>
      </w:r>
    </w:p>
    <w:p w:rsidR="00725EE0" w:rsidRPr="00BB64C8" w:rsidRDefault="00F36BB2" w:rsidP="00395C7E">
      <w:pPr>
        <w:pStyle w:val="Subtitle"/>
        <w:tabs>
          <w:tab w:val="clear" w:pos="1134"/>
        </w:tabs>
        <w:ind w:left="1701"/>
        <w:rPr>
          <w:rStyle w:val="CharacterStyle1"/>
          <w:rFonts w:asciiTheme="minorHAnsi" w:hAnsiTheme="minorHAnsi" w:cstheme="minorHAnsi"/>
          <w:sz w:val="22"/>
          <w:szCs w:val="22"/>
        </w:rPr>
      </w:pPr>
      <w:proofErr w:type="gramStart"/>
      <w:r>
        <w:rPr>
          <w:rStyle w:val="CharacterStyle1"/>
          <w:rFonts w:asciiTheme="minorHAnsi" w:hAnsiTheme="minorHAnsi" w:cstheme="minorHAnsi"/>
          <w:sz w:val="22"/>
          <w:szCs w:val="22"/>
        </w:rPr>
        <w:t>fee</w:t>
      </w:r>
      <w:proofErr w:type="gramEnd"/>
      <w:r>
        <w:rPr>
          <w:rStyle w:val="CharacterStyle1"/>
          <w:rFonts w:asciiTheme="minorHAnsi" w:hAnsiTheme="minorHAnsi" w:cstheme="minorHAnsi"/>
          <w:sz w:val="22"/>
          <w:szCs w:val="22"/>
        </w:rPr>
        <w:t xml:space="preserve"> for service</w:t>
      </w:r>
      <w:r w:rsidR="005A606E">
        <w:rPr>
          <w:rStyle w:val="CharacterStyle1"/>
          <w:rFonts w:asciiTheme="minorHAnsi" w:hAnsiTheme="minorHAnsi" w:cstheme="minorHAnsi"/>
          <w:sz w:val="22"/>
          <w:szCs w:val="22"/>
        </w:rPr>
        <w:t xml:space="preserve"> </w:t>
      </w:r>
      <w:r>
        <w:rPr>
          <w:rStyle w:val="CharacterStyle1"/>
          <w:rFonts w:asciiTheme="minorHAnsi" w:hAnsiTheme="minorHAnsi" w:cstheme="minorHAnsi"/>
          <w:sz w:val="22"/>
          <w:szCs w:val="22"/>
        </w:rPr>
        <w:t xml:space="preserve">activity </w:t>
      </w:r>
      <w:r w:rsidR="00725EE0" w:rsidRPr="00BB64C8">
        <w:rPr>
          <w:rStyle w:val="CharacterStyle1"/>
          <w:rFonts w:asciiTheme="minorHAnsi" w:hAnsiTheme="minorHAnsi" w:cstheme="minorHAnsi"/>
          <w:sz w:val="22"/>
          <w:szCs w:val="22"/>
        </w:rPr>
        <w:t>planning</w:t>
      </w:r>
      <w:r w:rsidR="00395C7E" w:rsidRPr="00BB64C8">
        <w:rPr>
          <w:rStyle w:val="CharacterStyle1"/>
          <w:rFonts w:asciiTheme="minorHAnsi" w:hAnsiTheme="minorHAnsi" w:cstheme="minorHAnsi"/>
          <w:sz w:val="22"/>
          <w:szCs w:val="22"/>
        </w:rPr>
        <w:t>;</w:t>
      </w:r>
    </w:p>
    <w:p w:rsidR="00725EE0" w:rsidRPr="00BB64C8" w:rsidRDefault="00725EE0" w:rsidP="00395C7E">
      <w:pPr>
        <w:pStyle w:val="Subtitle"/>
        <w:tabs>
          <w:tab w:val="clear" w:pos="1134"/>
        </w:tabs>
        <w:ind w:left="1701"/>
        <w:rPr>
          <w:rStyle w:val="CharacterStyle1"/>
          <w:rFonts w:asciiTheme="minorHAnsi" w:hAnsiTheme="minorHAnsi" w:cstheme="minorHAnsi"/>
          <w:sz w:val="22"/>
          <w:szCs w:val="22"/>
        </w:rPr>
      </w:pPr>
      <w:proofErr w:type="gramStart"/>
      <w:r w:rsidRPr="00BB64C8">
        <w:rPr>
          <w:rStyle w:val="CharacterStyle1"/>
          <w:rFonts w:asciiTheme="minorHAnsi" w:hAnsiTheme="minorHAnsi" w:cstheme="minorHAnsi"/>
          <w:sz w:val="22"/>
          <w:szCs w:val="22"/>
        </w:rPr>
        <w:t>preparing</w:t>
      </w:r>
      <w:proofErr w:type="gramEnd"/>
      <w:r w:rsidRPr="00BB64C8">
        <w:rPr>
          <w:rStyle w:val="CharacterStyle1"/>
          <w:rFonts w:asciiTheme="minorHAnsi" w:hAnsiTheme="minorHAnsi" w:cstheme="minorHAnsi"/>
          <w:sz w:val="22"/>
          <w:szCs w:val="22"/>
        </w:rPr>
        <w:t xml:space="preserve"> </w:t>
      </w:r>
      <w:r w:rsidR="00395C7E" w:rsidRPr="00BB64C8">
        <w:rPr>
          <w:rStyle w:val="CharacterStyle1"/>
          <w:rFonts w:asciiTheme="minorHAnsi" w:hAnsiTheme="minorHAnsi" w:cstheme="minorHAnsi"/>
          <w:sz w:val="22"/>
          <w:szCs w:val="22"/>
        </w:rPr>
        <w:t xml:space="preserve">external </w:t>
      </w:r>
      <w:r w:rsidRPr="00BB64C8">
        <w:rPr>
          <w:rStyle w:val="CharacterStyle1"/>
          <w:rFonts w:asciiTheme="minorHAnsi" w:hAnsiTheme="minorHAnsi" w:cstheme="minorHAnsi"/>
          <w:sz w:val="22"/>
          <w:szCs w:val="22"/>
        </w:rPr>
        <w:t>grant funding applications</w:t>
      </w:r>
      <w:r w:rsidR="00395C7E" w:rsidRPr="00BB64C8">
        <w:rPr>
          <w:rStyle w:val="CharacterStyle1"/>
          <w:rFonts w:asciiTheme="minorHAnsi" w:hAnsiTheme="minorHAnsi" w:cstheme="minorHAnsi"/>
          <w:sz w:val="22"/>
          <w:szCs w:val="22"/>
        </w:rPr>
        <w:t>;</w:t>
      </w:r>
    </w:p>
    <w:p w:rsidR="00725EE0" w:rsidRPr="00BB64C8" w:rsidRDefault="00395C7E" w:rsidP="00725EE0">
      <w:pPr>
        <w:pStyle w:val="Subtitle"/>
      </w:pPr>
      <w:r w:rsidRPr="00BB64C8">
        <w:rPr>
          <w:rStyle w:val="CharacterStyle1"/>
          <w:rFonts w:asciiTheme="minorHAnsi" w:hAnsiTheme="minorHAnsi" w:cstheme="minorHAnsi"/>
          <w:b/>
          <w:sz w:val="22"/>
          <w:szCs w:val="22"/>
        </w:rPr>
        <w:t>Or</w:t>
      </w:r>
      <w:r w:rsidRPr="00BB64C8">
        <w:rPr>
          <w:rStyle w:val="CharacterStyle1"/>
          <w:rFonts w:asciiTheme="minorHAnsi" w:hAnsiTheme="minorHAnsi" w:cstheme="minorHAnsi"/>
          <w:sz w:val="22"/>
          <w:szCs w:val="22"/>
        </w:rPr>
        <w:t xml:space="preserve"> </w:t>
      </w:r>
      <w:r w:rsidR="00725EE0" w:rsidRPr="00BB64C8">
        <w:rPr>
          <w:rStyle w:val="CharacterStyle1"/>
          <w:rFonts w:asciiTheme="minorHAnsi" w:hAnsiTheme="minorHAnsi" w:cstheme="minorHAnsi"/>
          <w:sz w:val="22"/>
          <w:szCs w:val="22"/>
        </w:rPr>
        <w:t>Part-time office staff (max 20 hours per week) where the following supporting documents are available:</w:t>
      </w:r>
    </w:p>
    <w:p w:rsidR="005A606E" w:rsidRDefault="005A606E" w:rsidP="00725EE0">
      <w:pPr>
        <w:numPr>
          <w:ilvl w:val="0"/>
          <w:numId w:val="10"/>
        </w:numPr>
        <w:tabs>
          <w:tab w:val="clear" w:pos="2268"/>
        </w:tabs>
        <w:ind w:left="1701" w:hanging="567"/>
        <w:rPr>
          <w:rFonts w:cstheme="minorHAnsi"/>
          <w:szCs w:val="22"/>
        </w:rPr>
      </w:pPr>
      <w:r>
        <w:rPr>
          <w:rFonts w:cstheme="minorHAnsi"/>
          <w:szCs w:val="22"/>
        </w:rPr>
        <w:lastRenderedPageBreak/>
        <w:t>Evidence</w:t>
      </w:r>
      <w:r w:rsidR="00961A09">
        <w:rPr>
          <w:rFonts w:cstheme="minorHAnsi"/>
          <w:szCs w:val="22"/>
        </w:rPr>
        <w:t xml:space="preserve"> of</w:t>
      </w:r>
      <w:r>
        <w:rPr>
          <w:rFonts w:cstheme="minorHAnsi"/>
          <w:szCs w:val="22"/>
        </w:rPr>
        <w:t xml:space="preserve"> an office working environment is which meets the standard of the Workplace Safety Act.</w:t>
      </w:r>
    </w:p>
    <w:p w:rsidR="00FF0287" w:rsidRPr="00BB64C8" w:rsidRDefault="005A606E" w:rsidP="00725EE0">
      <w:pPr>
        <w:numPr>
          <w:ilvl w:val="0"/>
          <w:numId w:val="10"/>
        </w:numPr>
        <w:tabs>
          <w:tab w:val="clear" w:pos="2268"/>
        </w:tabs>
        <w:ind w:left="1701" w:hanging="567"/>
        <w:rPr>
          <w:rFonts w:cstheme="minorHAnsi"/>
          <w:szCs w:val="22"/>
        </w:rPr>
      </w:pPr>
      <w:r>
        <w:rPr>
          <w:rFonts w:cstheme="minorHAnsi"/>
          <w:szCs w:val="22"/>
        </w:rPr>
        <w:t>A d</w:t>
      </w:r>
      <w:r w:rsidR="00725EE0" w:rsidRPr="00BB64C8">
        <w:rPr>
          <w:rFonts w:cstheme="minorHAnsi"/>
          <w:szCs w:val="22"/>
        </w:rPr>
        <w:t xml:space="preserve">uty statement </w:t>
      </w:r>
      <w:r>
        <w:rPr>
          <w:rFonts w:cstheme="minorHAnsi"/>
          <w:szCs w:val="22"/>
        </w:rPr>
        <w:t xml:space="preserve">or </w:t>
      </w:r>
      <w:r w:rsidR="00725EE0" w:rsidRPr="00BB64C8">
        <w:rPr>
          <w:rFonts w:cstheme="minorHAnsi"/>
          <w:szCs w:val="22"/>
        </w:rPr>
        <w:t>job description which identifies the position is required to meet those functions which are essential for the PBC to perform its role, including developing capacity to transition from grant funding to a position of autonomy and self-sustainment.</w:t>
      </w:r>
    </w:p>
    <w:p w:rsidR="00FF0287" w:rsidRPr="00BB64C8" w:rsidRDefault="005A606E" w:rsidP="00725EE0">
      <w:pPr>
        <w:numPr>
          <w:ilvl w:val="0"/>
          <w:numId w:val="10"/>
        </w:numPr>
        <w:tabs>
          <w:tab w:val="clear" w:pos="2268"/>
        </w:tabs>
        <w:ind w:left="1701" w:hanging="567"/>
        <w:rPr>
          <w:rFonts w:cstheme="minorHAnsi"/>
          <w:szCs w:val="22"/>
        </w:rPr>
      </w:pPr>
      <w:r>
        <w:rPr>
          <w:rFonts w:cstheme="minorHAnsi"/>
          <w:szCs w:val="22"/>
        </w:rPr>
        <w:t>An e</w:t>
      </w:r>
      <w:r w:rsidR="00725EE0" w:rsidRPr="00BB64C8">
        <w:rPr>
          <w:rFonts w:cstheme="minorHAnsi"/>
          <w:szCs w:val="22"/>
        </w:rPr>
        <w:t>mployment contract</w:t>
      </w:r>
      <w:r>
        <w:rPr>
          <w:rFonts w:cstheme="minorHAnsi"/>
          <w:szCs w:val="22"/>
        </w:rPr>
        <w:t>,</w:t>
      </w:r>
      <w:r w:rsidR="00725EE0" w:rsidRPr="00BB64C8">
        <w:rPr>
          <w:rFonts w:cstheme="minorHAnsi"/>
          <w:szCs w:val="22"/>
        </w:rPr>
        <w:t xml:space="preserve"> including pay rates, conditions and superannuation provisions</w:t>
      </w:r>
      <w:r w:rsidR="00FF0287" w:rsidRPr="00BB64C8">
        <w:rPr>
          <w:rFonts w:cstheme="minorHAnsi"/>
          <w:szCs w:val="22"/>
        </w:rPr>
        <w:t>, and</w:t>
      </w:r>
    </w:p>
    <w:p w:rsidR="00FF0287" w:rsidRPr="00BB64C8" w:rsidRDefault="00725EE0" w:rsidP="00725EE0">
      <w:pPr>
        <w:numPr>
          <w:ilvl w:val="0"/>
          <w:numId w:val="10"/>
        </w:numPr>
        <w:tabs>
          <w:tab w:val="clear" w:pos="2268"/>
        </w:tabs>
        <w:ind w:left="1701" w:hanging="567"/>
        <w:rPr>
          <w:rFonts w:cstheme="minorHAnsi"/>
          <w:szCs w:val="22"/>
        </w:rPr>
      </w:pPr>
      <w:r w:rsidRPr="00BB64C8">
        <w:rPr>
          <w:rFonts w:cstheme="minorHAnsi"/>
          <w:szCs w:val="22"/>
        </w:rPr>
        <w:t xml:space="preserve">Evidence of the </w:t>
      </w:r>
      <w:r w:rsidR="00FF0287" w:rsidRPr="00BB64C8">
        <w:rPr>
          <w:rFonts w:cstheme="minorHAnsi"/>
          <w:szCs w:val="22"/>
        </w:rPr>
        <w:t>qualifi</w:t>
      </w:r>
      <w:r w:rsidRPr="00BB64C8">
        <w:rPr>
          <w:rFonts w:cstheme="minorHAnsi"/>
          <w:szCs w:val="22"/>
        </w:rPr>
        <w:t xml:space="preserve">cations and </w:t>
      </w:r>
      <w:r w:rsidR="00FF0287" w:rsidRPr="00BB64C8">
        <w:rPr>
          <w:rFonts w:cstheme="minorHAnsi"/>
          <w:szCs w:val="22"/>
        </w:rPr>
        <w:t xml:space="preserve">experience </w:t>
      </w:r>
      <w:r w:rsidRPr="00BB64C8">
        <w:rPr>
          <w:rFonts w:cstheme="minorHAnsi"/>
          <w:szCs w:val="22"/>
        </w:rPr>
        <w:t xml:space="preserve">of the </w:t>
      </w:r>
      <w:r w:rsidR="00395C7E" w:rsidRPr="00BB64C8">
        <w:rPr>
          <w:rFonts w:cstheme="minorHAnsi"/>
          <w:szCs w:val="22"/>
        </w:rPr>
        <w:t xml:space="preserve">person </w:t>
      </w:r>
      <w:r w:rsidR="00FF0287" w:rsidRPr="00BB64C8">
        <w:rPr>
          <w:rFonts w:cstheme="minorHAnsi"/>
          <w:szCs w:val="22"/>
        </w:rPr>
        <w:t>identified</w:t>
      </w:r>
      <w:r w:rsidRPr="00BB64C8">
        <w:rPr>
          <w:rFonts w:cstheme="minorHAnsi"/>
          <w:szCs w:val="22"/>
        </w:rPr>
        <w:t xml:space="preserve"> for the position.</w:t>
      </w:r>
    </w:p>
    <w:p w:rsidR="00725EE0" w:rsidRPr="00BB64C8" w:rsidRDefault="00725EE0" w:rsidP="00725EE0">
      <w:pPr>
        <w:numPr>
          <w:ilvl w:val="0"/>
          <w:numId w:val="10"/>
        </w:numPr>
        <w:tabs>
          <w:tab w:val="clear" w:pos="2268"/>
        </w:tabs>
        <w:ind w:left="1701" w:hanging="567"/>
        <w:rPr>
          <w:rFonts w:cstheme="minorHAnsi"/>
          <w:szCs w:val="22"/>
        </w:rPr>
      </w:pPr>
      <w:r w:rsidRPr="00BB64C8">
        <w:rPr>
          <w:rFonts w:cstheme="minorHAnsi"/>
          <w:szCs w:val="22"/>
        </w:rPr>
        <w:t>Insurance certificate for workers compensation.</w:t>
      </w:r>
    </w:p>
    <w:p w:rsidR="00333F78" w:rsidRPr="00BB64C8" w:rsidRDefault="00FF0287" w:rsidP="00296D50">
      <w:pPr>
        <w:rPr>
          <w:rFonts w:cstheme="minorHAnsi"/>
          <w:szCs w:val="22"/>
        </w:rPr>
      </w:pPr>
      <w:r w:rsidRPr="00BB64C8">
        <w:rPr>
          <w:rFonts w:cstheme="minorHAnsi"/>
          <w:szCs w:val="22"/>
        </w:rPr>
        <w:t xml:space="preserve">The TSRA recognises that in some cases it may not be possible to identify qualified and </w:t>
      </w:r>
      <w:r w:rsidRPr="00BB64C8">
        <w:rPr>
          <w:rFonts w:cstheme="minorHAnsi"/>
          <w:spacing w:val="10"/>
          <w:szCs w:val="22"/>
        </w:rPr>
        <w:t xml:space="preserve">experienced office staff before </w:t>
      </w:r>
      <w:r w:rsidR="00395C7E" w:rsidRPr="00BB64C8">
        <w:rPr>
          <w:rFonts w:cstheme="minorHAnsi"/>
          <w:spacing w:val="10"/>
          <w:szCs w:val="22"/>
        </w:rPr>
        <w:t xml:space="preserve">grant </w:t>
      </w:r>
      <w:r w:rsidRPr="00BB64C8">
        <w:rPr>
          <w:rFonts w:cstheme="minorHAnsi"/>
          <w:spacing w:val="10"/>
          <w:szCs w:val="22"/>
        </w:rPr>
        <w:t xml:space="preserve">funding </w:t>
      </w:r>
      <w:r w:rsidR="00F36BB2">
        <w:rPr>
          <w:rFonts w:cstheme="minorHAnsi"/>
          <w:spacing w:val="10"/>
          <w:szCs w:val="22"/>
        </w:rPr>
        <w:t>has been secured</w:t>
      </w:r>
      <w:r w:rsidRPr="00BB64C8">
        <w:rPr>
          <w:rFonts w:cstheme="minorHAnsi"/>
          <w:spacing w:val="10"/>
          <w:szCs w:val="22"/>
        </w:rPr>
        <w:t>.</w:t>
      </w:r>
      <w:r w:rsidR="00395C7E" w:rsidRPr="00BB64C8">
        <w:rPr>
          <w:rFonts w:cstheme="minorHAnsi"/>
          <w:spacing w:val="10"/>
          <w:szCs w:val="22"/>
        </w:rPr>
        <w:t xml:space="preserve"> </w:t>
      </w:r>
      <w:r w:rsidRPr="00BB64C8">
        <w:rPr>
          <w:rFonts w:cstheme="minorHAnsi"/>
          <w:spacing w:val="10"/>
          <w:szCs w:val="22"/>
        </w:rPr>
        <w:t xml:space="preserve"> In such cases, </w:t>
      </w:r>
      <w:r w:rsidRPr="00BB64C8">
        <w:rPr>
          <w:rFonts w:cstheme="minorHAnsi"/>
          <w:szCs w:val="22"/>
        </w:rPr>
        <w:t xml:space="preserve">funding may be agreed in principle, </w:t>
      </w:r>
      <w:r w:rsidR="00725EE0" w:rsidRPr="00BB64C8">
        <w:rPr>
          <w:rFonts w:cstheme="minorHAnsi"/>
          <w:szCs w:val="22"/>
        </w:rPr>
        <w:t xml:space="preserve">provided the </w:t>
      </w:r>
      <w:r w:rsidR="005A606E">
        <w:rPr>
          <w:rFonts w:cstheme="minorHAnsi"/>
          <w:szCs w:val="22"/>
        </w:rPr>
        <w:t xml:space="preserve">remaining </w:t>
      </w:r>
      <w:r w:rsidR="00725EE0" w:rsidRPr="00BB64C8">
        <w:rPr>
          <w:rFonts w:cstheme="minorHAnsi"/>
          <w:szCs w:val="22"/>
        </w:rPr>
        <w:t xml:space="preserve">criteria above </w:t>
      </w:r>
      <w:r w:rsidR="005A606E">
        <w:rPr>
          <w:rFonts w:cstheme="minorHAnsi"/>
          <w:szCs w:val="22"/>
        </w:rPr>
        <w:t xml:space="preserve">can </w:t>
      </w:r>
      <w:r w:rsidR="00725EE0" w:rsidRPr="00BB64C8">
        <w:rPr>
          <w:rFonts w:cstheme="minorHAnsi"/>
          <w:szCs w:val="22"/>
        </w:rPr>
        <w:t>be met.  F</w:t>
      </w:r>
      <w:r w:rsidRPr="00BB64C8">
        <w:rPr>
          <w:rFonts w:cstheme="minorHAnsi"/>
          <w:szCs w:val="22"/>
        </w:rPr>
        <w:t xml:space="preserve">unds will be released </w:t>
      </w:r>
      <w:r w:rsidR="00725EE0" w:rsidRPr="00BB64C8">
        <w:rPr>
          <w:rFonts w:cstheme="minorHAnsi"/>
          <w:szCs w:val="22"/>
        </w:rPr>
        <w:t xml:space="preserve">when </w:t>
      </w:r>
      <w:r w:rsidRPr="00BB64C8">
        <w:rPr>
          <w:rFonts w:cstheme="minorHAnsi"/>
          <w:szCs w:val="22"/>
        </w:rPr>
        <w:t xml:space="preserve">recruitment action has been </w:t>
      </w:r>
      <w:r w:rsidR="00725EE0" w:rsidRPr="00BB64C8">
        <w:rPr>
          <w:rFonts w:cstheme="minorHAnsi"/>
          <w:szCs w:val="22"/>
        </w:rPr>
        <w:t>completed</w:t>
      </w:r>
      <w:r w:rsidRPr="00BB64C8">
        <w:rPr>
          <w:rFonts w:cstheme="minorHAnsi"/>
          <w:szCs w:val="22"/>
        </w:rPr>
        <w:t>.</w:t>
      </w:r>
    </w:p>
    <w:p w:rsidR="00395C7E" w:rsidRPr="00BB64C8" w:rsidRDefault="00395C7E" w:rsidP="005A606E">
      <w:pPr>
        <w:widowControl w:val="0"/>
        <w:rPr>
          <w:rFonts w:cstheme="minorHAnsi"/>
          <w:b/>
          <w:bCs/>
          <w:spacing w:val="-8"/>
          <w:szCs w:val="22"/>
          <w:lang w:val="en-US"/>
        </w:rPr>
      </w:pPr>
      <w:r w:rsidRPr="00BB64C8">
        <w:rPr>
          <w:rFonts w:cstheme="minorHAnsi"/>
          <w:szCs w:val="22"/>
        </w:rPr>
        <w:t>If a part-time staff member is required for greater than 20 hours per week then the additional costs should be met from other PBC revenue (</w:t>
      </w:r>
      <w:proofErr w:type="spellStart"/>
      <w:r w:rsidRPr="00BB64C8">
        <w:rPr>
          <w:rFonts w:cstheme="minorHAnsi"/>
          <w:szCs w:val="22"/>
        </w:rPr>
        <w:t>ie</w:t>
      </w:r>
      <w:proofErr w:type="spellEnd"/>
      <w:r w:rsidRPr="00BB64C8">
        <w:rPr>
          <w:rFonts w:cstheme="minorHAnsi"/>
          <w:szCs w:val="22"/>
        </w:rPr>
        <w:t xml:space="preserve"> fee</w:t>
      </w:r>
      <w:r w:rsidR="00961A09">
        <w:rPr>
          <w:rFonts w:cstheme="minorHAnsi"/>
          <w:szCs w:val="22"/>
        </w:rPr>
        <w:t>s</w:t>
      </w:r>
      <w:r w:rsidRPr="00BB64C8">
        <w:rPr>
          <w:rFonts w:cstheme="minorHAnsi"/>
          <w:szCs w:val="22"/>
        </w:rPr>
        <w:t xml:space="preserve"> for service, external grants or leasing fees).</w:t>
      </w:r>
    </w:p>
    <w:p w:rsidR="00333F78" w:rsidRPr="00BB64C8" w:rsidRDefault="00333F78" w:rsidP="00D77DE1">
      <w:pPr>
        <w:pStyle w:val="Heading1"/>
        <w:rPr>
          <w:sz w:val="22"/>
        </w:rPr>
      </w:pPr>
      <w:r w:rsidRPr="00BB64C8">
        <w:rPr>
          <w:sz w:val="22"/>
        </w:rPr>
        <w:t>What is not funded?</w:t>
      </w:r>
    </w:p>
    <w:p w:rsidR="00333F78" w:rsidRPr="00BB64C8" w:rsidRDefault="00333F78" w:rsidP="00296D50">
      <w:pPr>
        <w:rPr>
          <w:rFonts w:cstheme="minorHAnsi"/>
          <w:szCs w:val="22"/>
        </w:rPr>
      </w:pPr>
      <w:r w:rsidRPr="00BB64C8">
        <w:rPr>
          <w:rFonts w:cstheme="minorHAnsi"/>
          <w:szCs w:val="22"/>
        </w:rPr>
        <w:t>The following activities are not eligible for PBC grant funding:</w:t>
      </w:r>
    </w:p>
    <w:p w:rsidR="00395C7E" w:rsidRPr="00BB64C8" w:rsidRDefault="00395C7E" w:rsidP="00D77DE1">
      <w:pPr>
        <w:pStyle w:val="Subtitle"/>
        <w:rPr>
          <w:rStyle w:val="CharacterStyle2"/>
        </w:rPr>
      </w:pPr>
      <w:proofErr w:type="gramStart"/>
      <w:r w:rsidRPr="00BB64C8">
        <w:rPr>
          <w:rStyle w:val="CharacterStyle2"/>
        </w:rPr>
        <w:t>full-time</w:t>
      </w:r>
      <w:proofErr w:type="gramEnd"/>
      <w:r w:rsidRPr="00BB64C8">
        <w:rPr>
          <w:rStyle w:val="CharacterStyle2"/>
        </w:rPr>
        <w:t xml:space="preserve"> administrative positions.</w:t>
      </w:r>
    </w:p>
    <w:p w:rsidR="00333F78" w:rsidRPr="00BB64C8" w:rsidRDefault="00333F78" w:rsidP="00D77DE1">
      <w:pPr>
        <w:pStyle w:val="Subtitle"/>
        <w:rPr>
          <w:rStyle w:val="CharacterStyle2"/>
        </w:rPr>
      </w:pPr>
      <w:proofErr w:type="gramStart"/>
      <w:r w:rsidRPr="00BB64C8">
        <w:rPr>
          <w:rStyle w:val="CharacterStyle2"/>
        </w:rPr>
        <w:t>activities</w:t>
      </w:r>
      <w:proofErr w:type="gramEnd"/>
      <w:r w:rsidRPr="00BB64C8">
        <w:rPr>
          <w:rStyle w:val="CharacterStyle2"/>
        </w:rPr>
        <w:t xml:space="preserve"> </w:t>
      </w:r>
      <w:r w:rsidR="00ED1984" w:rsidRPr="00BB64C8">
        <w:rPr>
          <w:rStyle w:val="CharacterStyle2"/>
        </w:rPr>
        <w:t xml:space="preserve">not related to PBC Capacity Building </w:t>
      </w:r>
      <w:r w:rsidRPr="00BB64C8">
        <w:rPr>
          <w:rStyle w:val="CharacterStyle2"/>
        </w:rPr>
        <w:t>that are the responsibility of other TSRA program</w:t>
      </w:r>
      <w:r w:rsidR="00F65637">
        <w:rPr>
          <w:rStyle w:val="CharacterStyle2"/>
        </w:rPr>
        <w:t>me</w:t>
      </w:r>
      <w:r w:rsidRPr="00BB64C8">
        <w:rPr>
          <w:rStyle w:val="CharacterStyle2"/>
        </w:rPr>
        <w:t xml:space="preserve"> areas</w:t>
      </w:r>
      <w:r w:rsidR="00ED1984" w:rsidRPr="00BB64C8">
        <w:rPr>
          <w:rStyle w:val="CharacterStyle2"/>
        </w:rPr>
        <w:t>, local government, the Queensland Government or other Australian Government agencies.</w:t>
      </w:r>
      <w:r w:rsidR="00F36BB2">
        <w:rPr>
          <w:rStyle w:val="CharacterStyle2"/>
        </w:rPr>
        <w:t xml:space="preserve">  This includes land management functions following the divestment of Reserve or Deed of Grant in Title (DOGIT) lands to PBCs.</w:t>
      </w:r>
    </w:p>
    <w:p w:rsidR="00333F78" w:rsidRPr="00BB64C8" w:rsidRDefault="00333F78" w:rsidP="00D77DE1">
      <w:pPr>
        <w:pStyle w:val="Subtitle"/>
      </w:pPr>
      <w:proofErr w:type="gramStart"/>
      <w:r w:rsidRPr="00BB64C8">
        <w:rPr>
          <w:spacing w:val="7"/>
        </w:rPr>
        <w:t>governance</w:t>
      </w:r>
      <w:proofErr w:type="gramEnd"/>
      <w:r w:rsidRPr="00BB64C8">
        <w:rPr>
          <w:spacing w:val="7"/>
        </w:rPr>
        <w:t xml:space="preserve"> training and capacity building costs which are the responsibility of the </w:t>
      </w:r>
      <w:r w:rsidRPr="00BB64C8">
        <w:t>Office of the Registrar of Indigenous Corporations (ORIC), or where other organisations have programs that can assist with these requirements.</w:t>
      </w:r>
    </w:p>
    <w:p w:rsidR="00333F78" w:rsidRPr="00BB64C8" w:rsidRDefault="00333F78" w:rsidP="00D77DE1">
      <w:pPr>
        <w:pStyle w:val="Subtitle"/>
        <w:rPr>
          <w:rStyle w:val="CharacterStyle2"/>
        </w:rPr>
      </w:pPr>
      <w:proofErr w:type="gramStart"/>
      <w:r w:rsidRPr="00BB64C8">
        <w:rPr>
          <w:rStyle w:val="CharacterStyle2"/>
          <w:spacing w:val="3"/>
        </w:rPr>
        <w:t>purchase</w:t>
      </w:r>
      <w:proofErr w:type="gramEnd"/>
      <w:r w:rsidRPr="00BB64C8">
        <w:rPr>
          <w:rStyle w:val="CharacterStyle2"/>
          <w:spacing w:val="3"/>
        </w:rPr>
        <w:t xml:space="preserve"> of capital items </w:t>
      </w:r>
      <w:r w:rsidR="00F36BB2">
        <w:rPr>
          <w:rStyle w:val="CharacterStyle2"/>
          <w:spacing w:val="3"/>
        </w:rPr>
        <w:t xml:space="preserve">such as </w:t>
      </w:r>
      <w:r w:rsidR="00ED1984" w:rsidRPr="00BB64C8">
        <w:rPr>
          <w:rStyle w:val="CharacterStyle2"/>
          <w:spacing w:val="3"/>
        </w:rPr>
        <w:t xml:space="preserve">buildings, </w:t>
      </w:r>
      <w:r w:rsidRPr="00BB64C8">
        <w:rPr>
          <w:rStyle w:val="CharacterStyle2"/>
        </w:rPr>
        <w:t>motor vehicles</w:t>
      </w:r>
      <w:r w:rsidR="00ED1984" w:rsidRPr="00BB64C8">
        <w:rPr>
          <w:rStyle w:val="CharacterStyle2"/>
        </w:rPr>
        <w:t>, water craft or other infrastructure related plant and equipment.</w:t>
      </w:r>
    </w:p>
    <w:p w:rsidR="00333F78" w:rsidRDefault="00D733D3" w:rsidP="00D77DE1">
      <w:pPr>
        <w:pStyle w:val="Subtitle"/>
        <w:rPr>
          <w:rStyle w:val="CharacterStyle2"/>
        </w:rPr>
      </w:pPr>
      <w:r>
        <w:rPr>
          <w:rStyle w:val="CharacterStyle2"/>
        </w:rPr>
        <w:t xml:space="preserve">Native title Land and or sea related </w:t>
      </w:r>
      <w:r w:rsidR="00333F78" w:rsidRPr="00BB64C8">
        <w:rPr>
          <w:rStyle w:val="CharacterStyle2"/>
        </w:rPr>
        <w:t xml:space="preserve">legal advice </w:t>
      </w:r>
      <w:r>
        <w:rPr>
          <w:rStyle w:val="CharacterStyle2"/>
        </w:rPr>
        <w:t xml:space="preserve">which can be </w:t>
      </w:r>
      <w:r w:rsidR="00ED1984" w:rsidRPr="00BB64C8">
        <w:rPr>
          <w:rStyle w:val="CharacterStyle2"/>
        </w:rPr>
        <w:t>are met by the TSRA Native Title Office</w:t>
      </w:r>
      <w:r w:rsidR="002A6634">
        <w:rPr>
          <w:rStyle w:val="CharacterStyle2"/>
        </w:rPr>
        <w:t xml:space="preserve"> or funded under the IAS programme</w:t>
      </w:r>
      <w:r w:rsidR="00333F78" w:rsidRPr="00BB64C8">
        <w:rPr>
          <w:rStyle w:val="CharacterStyle2"/>
        </w:rPr>
        <w:t>;</w:t>
      </w:r>
    </w:p>
    <w:p w:rsidR="002A6634" w:rsidRPr="00CB3A94" w:rsidRDefault="002A6634" w:rsidP="00E1317F">
      <w:pPr>
        <w:pStyle w:val="Subtitle"/>
      </w:pPr>
      <w:r>
        <w:t xml:space="preserve">Legal Services which can be provided on a pro-bono basis through ORIC’s </w:t>
      </w:r>
      <w:proofErr w:type="spellStart"/>
      <w:r>
        <w:t>LawHelp</w:t>
      </w:r>
      <w:proofErr w:type="spellEnd"/>
      <w:r>
        <w:t xml:space="preserve"> programme;</w:t>
      </w:r>
    </w:p>
    <w:p w:rsidR="00333F78" w:rsidRPr="00BB64C8" w:rsidRDefault="00ED1984" w:rsidP="00D77DE1">
      <w:pPr>
        <w:pStyle w:val="Subtitle"/>
        <w:rPr>
          <w:rStyle w:val="CharacterStyle2"/>
        </w:rPr>
      </w:pPr>
      <w:proofErr w:type="gramStart"/>
      <w:r w:rsidRPr="00BB64C8">
        <w:rPr>
          <w:rStyle w:val="CharacterStyle2"/>
        </w:rPr>
        <w:t>any</w:t>
      </w:r>
      <w:proofErr w:type="gramEnd"/>
      <w:r w:rsidRPr="00BB64C8">
        <w:rPr>
          <w:rStyle w:val="CharacterStyle2"/>
        </w:rPr>
        <w:t xml:space="preserve"> costs relating to any commercial or social enterprise </w:t>
      </w:r>
      <w:r w:rsidR="00F36BB2">
        <w:rPr>
          <w:rStyle w:val="CharacterStyle2"/>
        </w:rPr>
        <w:t xml:space="preserve">or </w:t>
      </w:r>
      <w:r w:rsidR="00F65637">
        <w:rPr>
          <w:rStyle w:val="CharacterStyle2"/>
        </w:rPr>
        <w:t xml:space="preserve">other non-Native Title </w:t>
      </w:r>
      <w:r w:rsidRPr="00BB64C8">
        <w:rPr>
          <w:rStyle w:val="CharacterStyle2"/>
        </w:rPr>
        <w:t>venture</w:t>
      </w:r>
      <w:r w:rsidR="00F65637">
        <w:rPr>
          <w:rStyle w:val="CharacterStyle2"/>
        </w:rPr>
        <w:t>s</w:t>
      </w:r>
      <w:r w:rsidRPr="00BB64C8">
        <w:rPr>
          <w:rStyle w:val="CharacterStyle2"/>
        </w:rPr>
        <w:t xml:space="preserve"> undertaken by the PBC as </w:t>
      </w:r>
      <w:r w:rsidR="00333F78" w:rsidRPr="00BB64C8">
        <w:rPr>
          <w:rStyle w:val="CharacterStyle2"/>
        </w:rPr>
        <w:t>an Indigenous Corporation;</w:t>
      </w:r>
    </w:p>
    <w:p w:rsidR="00333F78" w:rsidRPr="00BB64C8" w:rsidRDefault="00333F78" w:rsidP="00D77DE1">
      <w:pPr>
        <w:pStyle w:val="Subtitle"/>
        <w:rPr>
          <w:rStyle w:val="CharacterStyle2"/>
        </w:rPr>
      </w:pPr>
      <w:proofErr w:type="gramStart"/>
      <w:r w:rsidRPr="00BB64C8">
        <w:rPr>
          <w:rStyle w:val="CharacterStyle2"/>
        </w:rPr>
        <w:t>repayment</w:t>
      </w:r>
      <w:proofErr w:type="gramEnd"/>
      <w:r w:rsidRPr="00BB64C8">
        <w:rPr>
          <w:rStyle w:val="CharacterStyle2"/>
        </w:rPr>
        <w:t xml:space="preserve"> of existing debt; and</w:t>
      </w:r>
    </w:p>
    <w:p w:rsidR="00333F78" w:rsidRPr="00BB64C8" w:rsidRDefault="00333F78" w:rsidP="00D77DE1">
      <w:pPr>
        <w:pStyle w:val="Subtitle"/>
        <w:rPr>
          <w:i/>
          <w:iCs/>
        </w:rPr>
      </w:pPr>
      <w:proofErr w:type="gramStart"/>
      <w:r w:rsidRPr="00BB64C8">
        <w:t>other</w:t>
      </w:r>
      <w:proofErr w:type="gramEnd"/>
      <w:r w:rsidRPr="00BB64C8">
        <w:t xml:space="preserve"> services which are provided to a PBC by its </w:t>
      </w:r>
      <w:r w:rsidR="005A606E">
        <w:t xml:space="preserve">Native Title </w:t>
      </w:r>
      <w:r w:rsidRPr="00BB64C8">
        <w:t xml:space="preserve">Representative Body under the </w:t>
      </w:r>
      <w:r w:rsidRPr="00BB64C8">
        <w:rPr>
          <w:i/>
          <w:iCs/>
        </w:rPr>
        <w:t>Native Title Act 1993.</w:t>
      </w:r>
    </w:p>
    <w:p w:rsidR="00333F78" w:rsidRPr="00BB64C8" w:rsidRDefault="00333F78" w:rsidP="00D77DE1">
      <w:pPr>
        <w:pStyle w:val="Heading1"/>
        <w:rPr>
          <w:sz w:val="22"/>
        </w:rPr>
      </w:pPr>
      <w:r w:rsidRPr="00BB64C8">
        <w:rPr>
          <w:sz w:val="22"/>
        </w:rPr>
        <w:lastRenderedPageBreak/>
        <w:t>Timing for submissions</w:t>
      </w:r>
    </w:p>
    <w:p w:rsidR="00333F78" w:rsidRPr="00BB64C8" w:rsidRDefault="00333F78" w:rsidP="00296D50">
      <w:pPr>
        <w:rPr>
          <w:rFonts w:cstheme="minorHAnsi"/>
          <w:szCs w:val="22"/>
        </w:rPr>
      </w:pPr>
      <w:r w:rsidRPr="00BB64C8">
        <w:rPr>
          <w:rFonts w:cstheme="minorHAnsi"/>
          <w:szCs w:val="22"/>
        </w:rPr>
        <w:t xml:space="preserve">Submissions are to be received in accordance with the due dates </w:t>
      </w:r>
      <w:r w:rsidR="00395C7E" w:rsidRPr="00BB64C8">
        <w:rPr>
          <w:rFonts w:cstheme="minorHAnsi"/>
          <w:szCs w:val="22"/>
        </w:rPr>
        <w:t xml:space="preserve">for the TSRA Common Funding Rounds.  The funding round dates are notified in the Torres News, Radio 4MW, Community Notice Boards, </w:t>
      </w:r>
      <w:proofErr w:type="gramStart"/>
      <w:r w:rsidR="00395C7E" w:rsidRPr="00BB64C8">
        <w:rPr>
          <w:rFonts w:cstheme="minorHAnsi"/>
          <w:szCs w:val="22"/>
        </w:rPr>
        <w:t>TSRA</w:t>
      </w:r>
      <w:proofErr w:type="gramEnd"/>
      <w:r w:rsidR="00395C7E" w:rsidRPr="00BB64C8">
        <w:rPr>
          <w:rFonts w:cstheme="minorHAnsi"/>
          <w:szCs w:val="22"/>
        </w:rPr>
        <w:t xml:space="preserve"> Ranger Offices and on the </w:t>
      </w:r>
      <w:r w:rsidRPr="00BB64C8">
        <w:rPr>
          <w:rFonts w:cstheme="minorHAnsi"/>
          <w:spacing w:val="3"/>
          <w:szCs w:val="22"/>
        </w:rPr>
        <w:t>TSRA website</w:t>
      </w:r>
      <w:r w:rsidR="005A606E">
        <w:rPr>
          <w:rFonts w:cstheme="minorHAnsi"/>
          <w:spacing w:val="3"/>
          <w:szCs w:val="22"/>
        </w:rPr>
        <w:t xml:space="preserve"> (</w:t>
      </w:r>
      <w:hyperlink r:id="rId12" w:history="1">
        <w:r w:rsidR="005A606E" w:rsidRPr="00346F69">
          <w:rPr>
            <w:rStyle w:val="Hyperlink"/>
            <w:rFonts w:cstheme="minorHAnsi"/>
            <w:spacing w:val="3"/>
            <w:szCs w:val="22"/>
          </w:rPr>
          <w:t>www.tsra.gov.au</w:t>
        </w:r>
      </w:hyperlink>
      <w:r w:rsidR="005A606E">
        <w:rPr>
          <w:rFonts w:cstheme="minorHAnsi"/>
          <w:spacing w:val="3"/>
          <w:szCs w:val="22"/>
        </w:rPr>
        <w:t>)</w:t>
      </w:r>
      <w:r w:rsidR="00395C7E" w:rsidRPr="00BB64C8">
        <w:rPr>
          <w:rFonts w:cstheme="minorHAnsi"/>
          <w:spacing w:val="3"/>
          <w:szCs w:val="22"/>
        </w:rPr>
        <w:t>.</w:t>
      </w:r>
      <w:r w:rsidR="005A606E">
        <w:rPr>
          <w:rFonts w:cstheme="minorHAnsi"/>
          <w:spacing w:val="3"/>
          <w:szCs w:val="22"/>
        </w:rPr>
        <w:t xml:space="preserve"> </w:t>
      </w:r>
      <w:r w:rsidR="00395C7E" w:rsidRPr="00BB64C8">
        <w:rPr>
          <w:rFonts w:cstheme="minorHAnsi"/>
          <w:spacing w:val="3"/>
          <w:szCs w:val="22"/>
        </w:rPr>
        <w:t xml:space="preserve"> </w:t>
      </w:r>
      <w:r w:rsidRPr="00BB64C8">
        <w:rPr>
          <w:rFonts w:cstheme="minorHAnsi"/>
          <w:spacing w:val="3"/>
          <w:szCs w:val="22"/>
        </w:rPr>
        <w:t xml:space="preserve">Please refer </w:t>
      </w:r>
      <w:r w:rsidRPr="00BB64C8">
        <w:rPr>
          <w:rFonts w:cstheme="minorHAnsi"/>
          <w:szCs w:val="22"/>
        </w:rPr>
        <w:t xml:space="preserve">to Part B – Administrative Information, for advice on </w:t>
      </w:r>
      <w:r w:rsidR="00395C7E" w:rsidRPr="00BB64C8">
        <w:rPr>
          <w:rFonts w:cstheme="minorHAnsi"/>
          <w:szCs w:val="22"/>
        </w:rPr>
        <w:t xml:space="preserve">the handling of </w:t>
      </w:r>
      <w:r w:rsidRPr="00BB64C8">
        <w:rPr>
          <w:rFonts w:cstheme="minorHAnsi"/>
          <w:szCs w:val="22"/>
        </w:rPr>
        <w:t>late applications.</w:t>
      </w:r>
    </w:p>
    <w:p w:rsidR="00333F78" w:rsidRPr="00BB64C8" w:rsidRDefault="00333F78" w:rsidP="00D77DE1">
      <w:pPr>
        <w:pStyle w:val="Heading1"/>
        <w:rPr>
          <w:sz w:val="22"/>
        </w:rPr>
      </w:pPr>
      <w:r w:rsidRPr="005A606E">
        <w:rPr>
          <w:sz w:val="22"/>
        </w:rPr>
        <w:t>Assessment criteria and process</w:t>
      </w:r>
    </w:p>
    <w:p w:rsidR="00333F78" w:rsidRPr="00BB64C8" w:rsidRDefault="005A606E" w:rsidP="00296D50">
      <w:pPr>
        <w:rPr>
          <w:rFonts w:cstheme="minorHAnsi"/>
          <w:szCs w:val="22"/>
        </w:rPr>
      </w:pPr>
      <w:r>
        <w:rPr>
          <w:rFonts w:cstheme="minorHAnsi"/>
          <w:szCs w:val="22"/>
        </w:rPr>
        <w:t>Grant application is a competitive process</w:t>
      </w:r>
      <w:r w:rsidR="00F36BB2">
        <w:rPr>
          <w:rFonts w:cstheme="minorHAnsi"/>
          <w:szCs w:val="22"/>
        </w:rPr>
        <w:t>.  T</w:t>
      </w:r>
      <w:r>
        <w:rPr>
          <w:rFonts w:cstheme="minorHAnsi"/>
          <w:szCs w:val="22"/>
        </w:rPr>
        <w:t>he total funding available is always less than the total funding requested by grant applicants.</w:t>
      </w:r>
      <w:r w:rsidR="00F36BB2">
        <w:rPr>
          <w:rFonts w:cstheme="minorHAnsi"/>
          <w:szCs w:val="22"/>
        </w:rPr>
        <w:t xml:space="preserve">  </w:t>
      </w:r>
      <w:r w:rsidR="00333F78" w:rsidRPr="00BB64C8">
        <w:rPr>
          <w:rFonts w:cstheme="minorHAnsi"/>
          <w:szCs w:val="22"/>
        </w:rPr>
        <w:t>Applications for funding will be considered on their merit against the assessment criteria shown below.</w:t>
      </w:r>
    </w:p>
    <w:p w:rsidR="00333F78" w:rsidRPr="00BB64C8" w:rsidRDefault="005A606E" w:rsidP="006100B5">
      <w:pPr>
        <w:pStyle w:val="Subtitle"/>
      </w:pPr>
      <w:r>
        <w:t>Is</w:t>
      </w:r>
      <w:r w:rsidR="00333F78" w:rsidRPr="00BB64C8">
        <w:t xml:space="preserve"> the organisation seeking assistance </w:t>
      </w:r>
      <w:r>
        <w:t>eligible for PBC support funding?</w:t>
      </w:r>
    </w:p>
    <w:p w:rsidR="00333F78" w:rsidRPr="00BB64C8" w:rsidRDefault="005A606E" w:rsidP="006100B5">
      <w:pPr>
        <w:pStyle w:val="Subtitle"/>
      </w:pPr>
      <w:r>
        <w:t xml:space="preserve">Is the </w:t>
      </w:r>
      <w:r w:rsidR="00333F78" w:rsidRPr="00BB64C8">
        <w:t>funding required to meet critical needs</w:t>
      </w:r>
      <w:r>
        <w:t xml:space="preserve"> relating to the functioning of the PBC?</w:t>
      </w:r>
    </w:p>
    <w:p w:rsidR="00333F78" w:rsidRPr="00BB64C8" w:rsidRDefault="005A606E" w:rsidP="006100B5">
      <w:pPr>
        <w:pStyle w:val="Subtitle"/>
        <w:rPr>
          <w:rStyle w:val="CharacterStyle2"/>
        </w:rPr>
      </w:pPr>
      <w:r>
        <w:rPr>
          <w:rStyle w:val="CharacterStyle2"/>
          <w:spacing w:val="11"/>
        </w:rPr>
        <w:t xml:space="preserve">Has </w:t>
      </w:r>
      <w:r w:rsidR="00333F78" w:rsidRPr="00BB64C8">
        <w:rPr>
          <w:rStyle w:val="CharacterStyle2"/>
          <w:spacing w:val="11"/>
        </w:rPr>
        <w:t xml:space="preserve">the PBC attempted to minimise its administrative costs, including </w:t>
      </w:r>
      <w:r>
        <w:rPr>
          <w:rStyle w:val="CharacterStyle2"/>
          <w:spacing w:val="11"/>
        </w:rPr>
        <w:t xml:space="preserve">meeting </w:t>
      </w:r>
      <w:r w:rsidR="00333F78" w:rsidRPr="00BB64C8">
        <w:rPr>
          <w:rStyle w:val="CharacterStyle2"/>
        </w:rPr>
        <w:t>arrangements</w:t>
      </w:r>
      <w:r>
        <w:rPr>
          <w:rStyle w:val="CharacterStyle2"/>
        </w:rPr>
        <w:t xml:space="preserve"> </w:t>
      </w:r>
      <w:r w:rsidR="00333F78" w:rsidRPr="00BB64C8">
        <w:rPr>
          <w:rStyle w:val="CharacterStyle2"/>
        </w:rPr>
        <w:t xml:space="preserve">and </w:t>
      </w:r>
      <w:r w:rsidR="00396C48">
        <w:rPr>
          <w:rStyle w:val="CharacterStyle2"/>
        </w:rPr>
        <w:t>reporting requirements?</w:t>
      </w:r>
    </w:p>
    <w:p w:rsidR="00333F78" w:rsidRPr="00BB64C8" w:rsidRDefault="005A606E" w:rsidP="006100B5">
      <w:pPr>
        <w:pStyle w:val="Subtitle"/>
        <w:rPr>
          <w:rStyle w:val="CharacterStyle2"/>
        </w:rPr>
      </w:pPr>
      <w:r>
        <w:rPr>
          <w:rStyle w:val="CharacterStyle2"/>
        </w:rPr>
        <w:t>Does</w:t>
      </w:r>
      <w:r w:rsidR="00333F78" w:rsidRPr="00BB64C8">
        <w:rPr>
          <w:rStyle w:val="CharacterStyle2"/>
        </w:rPr>
        <w:t xml:space="preserve"> the funding meet the grant purpose outlined in the</w:t>
      </w:r>
      <w:r>
        <w:rPr>
          <w:rStyle w:val="CharacterStyle2"/>
        </w:rPr>
        <w:t>se</w:t>
      </w:r>
      <w:r w:rsidR="00396C48">
        <w:rPr>
          <w:rStyle w:val="CharacterStyle2"/>
        </w:rPr>
        <w:t xml:space="preserve"> guidelines?</w:t>
      </w:r>
    </w:p>
    <w:p w:rsidR="00396C48" w:rsidRDefault="005A606E" w:rsidP="00396C48">
      <w:pPr>
        <w:pStyle w:val="Subtitle"/>
      </w:pPr>
      <w:r>
        <w:rPr>
          <w:spacing w:val="12"/>
        </w:rPr>
        <w:t>Does</w:t>
      </w:r>
      <w:r w:rsidR="00333F78" w:rsidRPr="00BB64C8">
        <w:rPr>
          <w:spacing w:val="12"/>
        </w:rPr>
        <w:t xml:space="preserve"> the </w:t>
      </w:r>
      <w:r>
        <w:rPr>
          <w:spacing w:val="12"/>
        </w:rPr>
        <w:t xml:space="preserve">PBC have </w:t>
      </w:r>
      <w:r w:rsidR="00333F78" w:rsidRPr="00BB64C8">
        <w:rPr>
          <w:spacing w:val="12"/>
        </w:rPr>
        <w:t xml:space="preserve">the capacity to manage the grant and deliver the </w:t>
      </w:r>
      <w:r w:rsidR="00D77DE1" w:rsidRPr="00396C48">
        <w:rPr>
          <w:spacing w:val="12"/>
        </w:rPr>
        <w:t>ou</w:t>
      </w:r>
      <w:r w:rsidR="00396C48">
        <w:t>tcomes?</w:t>
      </w:r>
    </w:p>
    <w:p w:rsidR="002A6634" w:rsidRPr="002A6634" w:rsidRDefault="00B9302D" w:rsidP="00E1317F">
      <w:pPr>
        <w:pStyle w:val="Subtitle"/>
      </w:pPr>
      <w:r>
        <w:t>Does</w:t>
      </w:r>
      <w:r w:rsidR="002A6634">
        <w:t xml:space="preserve"> the PBC </w:t>
      </w:r>
      <w:r>
        <w:t xml:space="preserve">have </w:t>
      </w:r>
      <w:r w:rsidR="002A6634">
        <w:t xml:space="preserve">current grant funding </w:t>
      </w:r>
      <w:r>
        <w:t xml:space="preserve">from past applications </w:t>
      </w:r>
      <w:r w:rsidR="002A6634">
        <w:t>that remains unspent?</w:t>
      </w:r>
    </w:p>
    <w:p w:rsidR="00F36BB2" w:rsidRPr="00F36BB2" w:rsidRDefault="00F36BB2" w:rsidP="00F36BB2">
      <w:pPr>
        <w:pStyle w:val="Subtitle"/>
      </w:pPr>
      <w:r>
        <w:t xml:space="preserve">Has </w:t>
      </w:r>
      <w:r w:rsidRPr="00BB64C8">
        <w:t>funding been sought</w:t>
      </w:r>
      <w:r>
        <w:t>,</w:t>
      </w:r>
      <w:r w:rsidRPr="00BB64C8">
        <w:t xml:space="preserve"> obtained </w:t>
      </w:r>
      <w:r>
        <w:t xml:space="preserve">or should be available </w:t>
      </w:r>
      <w:r w:rsidRPr="00BB64C8">
        <w:t>from other sourc</w:t>
      </w:r>
      <w:r>
        <w:t>es?</w:t>
      </w:r>
    </w:p>
    <w:p w:rsidR="00333F78" w:rsidRPr="00BB64C8" w:rsidRDefault="00333F78" w:rsidP="00D77DE1">
      <w:pPr>
        <w:pStyle w:val="Heading1"/>
        <w:ind w:right="-3"/>
        <w:rPr>
          <w:sz w:val="22"/>
        </w:rPr>
      </w:pPr>
      <w:r w:rsidRPr="00BB64C8">
        <w:rPr>
          <w:sz w:val="22"/>
        </w:rPr>
        <w:t>Guidance on Meeting the Assessment Criteria</w:t>
      </w:r>
    </w:p>
    <w:p w:rsidR="00333F78" w:rsidRPr="00BA3C47" w:rsidRDefault="00333F78" w:rsidP="00BA3C47">
      <w:pPr>
        <w:pStyle w:val="ListParagraph"/>
      </w:pPr>
      <w:r w:rsidRPr="00BA3C47">
        <w:t>1.</w:t>
      </w:r>
      <w:r w:rsidRPr="00BA3C47">
        <w:tab/>
      </w:r>
      <w:r w:rsidR="00396C48" w:rsidRPr="00BA3C47">
        <w:t>If it has not already lodged the following documents with the TSRA, t</w:t>
      </w:r>
      <w:r w:rsidRPr="00BA3C47">
        <w:t xml:space="preserve">he PBC should provide proof of its eligibility. </w:t>
      </w:r>
      <w:r w:rsidR="006100B5" w:rsidRPr="00BA3C47">
        <w:t xml:space="preserve"> </w:t>
      </w:r>
      <w:r w:rsidRPr="00BA3C47">
        <w:t>This should include:</w:t>
      </w:r>
    </w:p>
    <w:p w:rsidR="00333F78" w:rsidRPr="00BB64C8" w:rsidRDefault="00333F78" w:rsidP="00D77DE1">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Certificate of Incorporation</w:t>
      </w:r>
      <w:r w:rsidR="002A6634">
        <w:rPr>
          <w:rStyle w:val="CharacterStyle1"/>
          <w:rFonts w:asciiTheme="minorHAnsi" w:hAnsiTheme="minorHAnsi" w:cstheme="minorHAnsi"/>
          <w:sz w:val="22"/>
          <w:szCs w:val="22"/>
        </w:rPr>
        <w:t>.</w:t>
      </w:r>
    </w:p>
    <w:p w:rsidR="00333F78" w:rsidRPr="00BB64C8" w:rsidRDefault="00333F78" w:rsidP="00D77DE1">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Proof of Native Title determination</w:t>
      </w:r>
      <w:r w:rsidR="002A6634">
        <w:rPr>
          <w:rStyle w:val="CharacterStyle1"/>
          <w:rFonts w:asciiTheme="minorHAnsi" w:hAnsiTheme="minorHAnsi" w:cstheme="minorHAnsi"/>
          <w:sz w:val="22"/>
          <w:szCs w:val="22"/>
        </w:rPr>
        <w:t>.</w:t>
      </w:r>
    </w:p>
    <w:p w:rsidR="00333F78" w:rsidRPr="00BB64C8" w:rsidRDefault="00333F78" w:rsidP="00BA3C47">
      <w:pPr>
        <w:pStyle w:val="ListParagraph"/>
      </w:pPr>
      <w:r w:rsidRPr="00BB64C8">
        <w:t>2.</w:t>
      </w:r>
      <w:r w:rsidRPr="00BB64C8">
        <w:tab/>
        <w:t>The PBC should explain whether funding has been sought under alternative Commonwealth or State funding schemes.</w:t>
      </w:r>
      <w:r w:rsidR="00396C48">
        <w:t xml:space="preserve">  Note this will not exclude the PBC from </w:t>
      </w:r>
      <w:r w:rsidR="00F65637">
        <w:t xml:space="preserve">consideration for </w:t>
      </w:r>
      <w:r w:rsidR="00396C48">
        <w:t>TSRA funding.</w:t>
      </w:r>
      <w:r w:rsidR="007636B0">
        <w:t xml:space="preserve">  </w:t>
      </w:r>
      <w:r w:rsidRPr="00BB64C8">
        <w:t>The TSRA when assessing the application will consider whether</w:t>
      </w:r>
      <w:r w:rsidR="00296D50" w:rsidRPr="00BB64C8">
        <w:t>:</w:t>
      </w:r>
    </w:p>
    <w:p w:rsidR="00333F78" w:rsidRPr="00BB64C8" w:rsidRDefault="00333F78" w:rsidP="00D77DE1">
      <w:pPr>
        <w:pStyle w:val="Subtitle"/>
        <w:rPr>
          <w:rStyle w:val="CharacterStyle1"/>
          <w:rFonts w:asciiTheme="minorHAnsi" w:hAnsiTheme="minorHAnsi" w:cstheme="minorHAnsi"/>
          <w:sz w:val="22"/>
          <w:szCs w:val="22"/>
        </w:rPr>
      </w:pPr>
      <w:proofErr w:type="gramStart"/>
      <w:r w:rsidRPr="00BB64C8">
        <w:rPr>
          <w:rStyle w:val="CharacterStyle1"/>
          <w:rFonts w:asciiTheme="minorHAnsi" w:hAnsiTheme="minorHAnsi" w:cstheme="minorHAnsi"/>
          <w:sz w:val="22"/>
          <w:szCs w:val="22"/>
        </w:rPr>
        <w:t>there</w:t>
      </w:r>
      <w:proofErr w:type="gramEnd"/>
      <w:r w:rsidRPr="00BB64C8">
        <w:rPr>
          <w:rStyle w:val="CharacterStyle1"/>
          <w:rFonts w:asciiTheme="minorHAnsi" w:hAnsiTheme="minorHAnsi" w:cstheme="minorHAnsi"/>
          <w:sz w:val="22"/>
          <w:szCs w:val="22"/>
        </w:rPr>
        <w:t xml:space="preserve"> are alternative sources of funding available for the activity proposed;</w:t>
      </w:r>
    </w:p>
    <w:p w:rsidR="00333F78" w:rsidRPr="00BB64C8" w:rsidRDefault="00333F78" w:rsidP="00D77DE1">
      <w:pPr>
        <w:pStyle w:val="Subtitle"/>
      </w:pPr>
      <w:proofErr w:type="gramStart"/>
      <w:r w:rsidRPr="00BB64C8">
        <w:rPr>
          <w:spacing w:val="11"/>
        </w:rPr>
        <w:t>the</w:t>
      </w:r>
      <w:proofErr w:type="gramEnd"/>
      <w:r w:rsidRPr="00BB64C8">
        <w:rPr>
          <w:spacing w:val="11"/>
        </w:rPr>
        <w:t xml:space="preserve"> PBC has attempted to obtain or has obtained such funding, and the amount </w:t>
      </w:r>
      <w:r w:rsidRPr="00BB64C8">
        <w:t>involved; and</w:t>
      </w:r>
    </w:p>
    <w:p w:rsidR="00333F78" w:rsidRPr="00BB64C8" w:rsidRDefault="00333F78" w:rsidP="00D77DE1">
      <w:pPr>
        <w:pStyle w:val="Subtitle"/>
      </w:pPr>
      <w:proofErr w:type="gramStart"/>
      <w:r w:rsidRPr="00BB64C8">
        <w:t>there</w:t>
      </w:r>
      <w:proofErr w:type="gramEnd"/>
      <w:r w:rsidRPr="00BB64C8">
        <w:t xml:space="preserve"> is a further need for funding through the TSRA PBC grant facility.</w:t>
      </w:r>
    </w:p>
    <w:p w:rsidR="00333F78" w:rsidRPr="00BB64C8" w:rsidRDefault="00BA3C47" w:rsidP="00BA3C47">
      <w:pPr>
        <w:pStyle w:val="ListParagraph"/>
      </w:pPr>
      <w:r>
        <w:t>3.</w:t>
      </w:r>
      <w:r>
        <w:tab/>
      </w:r>
      <w:r w:rsidR="007636B0">
        <w:t>If a funding application has been made to</w:t>
      </w:r>
      <w:r w:rsidR="00333F78" w:rsidRPr="00BB64C8">
        <w:t>:</w:t>
      </w:r>
    </w:p>
    <w:p w:rsidR="00333F78" w:rsidRPr="00BB64C8" w:rsidRDefault="00333F78"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State government departments or agencies</w:t>
      </w:r>
      <w:r w:rsidR="007855CF">
        <w:rPr>
          <w:rStyle w:val="CharacterStyle1"/>
          <w:rFonts w:asciiTheme="minorHAnsi" w:hAnsiTheme="minorHAnsi" w:cstheme="minorHAnsi"/>
          <w:sz w:val="22"/>
          <w:szCs w:val="22"/>
        </w:rPr>
        <w:t>;</w:t>
      </w:r>
    </w:p>
    <w:p w:rsidR="00333F78" w:rsidRPr="00BB64C8" w:rsidRDefault="00333F78"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Local government authorities</w:t>
      </w:r>
      <w:r w:rsidR="007855CF">
        <w:rPr>
          <w:rStyle w:val="CharacterStyle1"/>
          <w:rFonts w:asciiTheme="minorHAnsi" w:hAnsiTheme="minorHAnsi" w:cstheme="minorHAnsi"/>
          <w:sz w:val="22"/>
          <w:szCs w:val="22"/>
        </w:rPr>
        <w:t>;</w:t>
      </w:r>
    </w:p>
    <w:p w:rsidR="00333F78" w:rsidRPr="00BB64C8" w:rsidRDefault="00333F78" w:rsidP="00296D50">
      <w:pPr>
        <w:pStyle w:val="Subtitle"/>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Australian Government departments or agencies; and/or</w:t>
      </w:r>
    </w:p>
    <w:p w:rsidR="00333F78" w:rsidRDefault="00333F78" w:rsidP="00296D50">
      <w:pPr>
        <w:pStyle w:val="Subtitle"/>
      </w:pPr>
      <w:r w:rsidRPr="00BB64C8">
        <w:rPr>
          <w:spacing w:val="6"/>
        </w:rPr>
        <w:lastRenderedPageBreak/>
        <w:t xml:space="preserve">Private sector entities (for example companies proposing to carry out future acts on </w:t>
      </w:r>
      <w:r w:rsidRPr="00BB64C8">
        <w:t>native title lands)</w:t>
      </w:r>
      <w:r w:rsidR="007855CF">
        <w:t>.</w:t>
      </w:r>
    </w:p>
    <w:p w:rsidR="007636B0" w:rsidRPr="007636B0" w:rsidRDefault="007636B0" w:rsidP="007636B0">
      <w:pPr>
        <w:ind w:left="567"/>
      </w:pPr>
      <w:proofErr w:type="gramStart"/>
      <w:r>
        <w:rPr>
          <w:rFonts w:cstheme="minorHAnsi"/>
          <w:szCs w:val="22"/>
        </w:rPr>
        <w:t>the</w:t>
      </w:r>
      <w:proofErr w:type="gramEnd"/>
      <w:r>
        <w:rPr>
          <w:rFonts w:cstheme="minorHAnsi"/>
          <w:szCs w:val="22"/>
        </w:rPr>
        <w:t xml:space="preserve"> applicant should attach the covering letter of the application sent to that body.</w:t>
      </w:r>
    </w:p>
    <w:p w:rsidR="00333F78" w:rsidRPr="00BB64C8" w:rsidRDefault="00BA3C47" w:rsidP="00396C48">
      <w:pPr>
        <w:ind w:left="567" w:hanging="567"/>
        <w:rPr>
          <w:rStyle w:val="CharacterStyle1"/>
          <w:rFonts w:asciiTheme="minorHAnsi" w:hAnsiTheme="minorHAnsi" w:cstheme="minorHAnsi"/>
          <w:bCs/>
          <w:sz w:val="22"/>
          <w:szCs w:val="22"/>
        </w:rPr>
      </w:pPr>
      <w:r>
        <w:rPr>
          <w:rFonts w:cstheme="minorHAnsi"/>
          <w:szCs w:val="22"/>
        </w:rPr>
        <w:t>4</w:t>
      </w:r>
      <w:r w:rsidR="00256F0E" w:rsidRPr="00BB64C8">
        <w:rPr>
          <w:rFonts w:cstheme="minorHAnsi"/>
          <w:szCs w:val="22"/>
        </w:rPr>
        <w:t>.</w:t>
      </w:r>
      <w:r w:rsidR="00256F0E" w:rsidRPr="00BB64C8">
        <w:rPr>
          <w:rFonts w:cstheme="minorHAnsi"/>
          <w:szCs w:val="22"/>
        </w:rPr>
        <w:tab/>
      </w:r>
      <w:r w:rsidR="00333F78" w:rsidRPr="00BB64C8">
        <w:rPr>
          <w:rFonts w:cstheme="minorHAnsi"/>
          <w:szCs w:val="22"/>
        </w:rPr>
        <w:t>The prime consideration in determining priorities for the allocation of PBC basic support</w:t>
      </w:r>
      <w:r w:rsidR="00296D50" w:rsidRPr="00BB64C8">
        <w:rPr>
          <w:rFonts w:cstheme="minorHAnsi"/>
          <w:szCs w:val="22"/>
        </w:rPr>
        <w:t xml:space="preserve"> </w:t>
      </w:r>
      <w:r w:rsidR="00333F78" w:rsidRPr="00BB64C8">
        <w:rPr>
          <w:rStyle w:val="CharacterStyle1"/>
          <w:rFonts w:asciiTheme="minorHAnsi" w:hAnsiTheme="minorHAnsi" w:cstheme="minorHAnsi"/>
          <w:bCs/>
          <w:sz w:val="22"/>
          <w:szCs w:val="22"/>
        </w:rPr>
        <w:t xml:space="preserve">funding will be the extent to which the need identified is critical to the </w:t>
      </w:r>
      <w:r w:rsidR="00396C48">
        <w:rPr>
          <w:rStyle w:val="CharacterStyle1"/>
          <w:rFonts w:asciiTheme="minorHAnsi" w:hAnsiTheme="minorHAnsi" w:cstheme="minorHAnsi"/>
          <w:bCs/>
          <w:sz w:val="22"/>
          <w:szCs w:val="22"/>
        </w:rPr>
        <w:t>operation</w:t>
      </w:r>
      <w:r w:rsidR="00333F78" w:rsidRPr="00BB64C8">
        <w:rPr>
          <w:rStyle w:val="CharacterStyle1"/>
          <w:rFonts w:asciiTheme="minorHAnsi" w:hAnsiTheme="minorHAnsi" w:cstheme="minorHAnsi"/>
          <w:bCs/>
          <w:sz w:val="22"/>
          <w:szCs w:val="22"/>
        </w:rPr>
        <w:t xml:space="preserve"> of the </w:t>
      </w:r>
      <w:r w:rsidR="007636B0">
        <w:rPr>
          <w:rStyle w:val="CharacterStyle1"/>
          <w:rFonts w:asciiTheme="minorHAnsi" w:hAnsiTheme="minorHAnsi" w:cstheme="minorHAnsi"/>
          <w:bCs/>
          <w:sz w:val="22"/>
          <w:szCs w:val="22"/>
        </w:rPr>
        <w:t>PBC</w:t>
      </w:r>
      <w:r w:rsidR="00F36BB2">
        <w:rPr>
          <w:rStyle w:val="CharacterStyle1"/>
          <w:rFonts w:asciiTheme="minorHAnsi" w:hAnsiTheme="minorHAnsi" w:cstheme="minorHAnsi"/>
          <w:bCs/>
          <w:sz w:val="22"/>
          <w:szCs w:val="22"/>
        </w:rPr>
        <w:t xml:space="preserve"> to meet its legislative functions under the Native Title Act</w:t>
      </w:r>
      <w:r w:rsidR="00333F78" w:rsidRPr="00BB64C8">
        <w:rPr>
          <w:rStyle w:val="CharacterStyle1"/>
          <w:rFonts w:asciiTheme="minorHAnsi" w:hAnsiTheme="minorHAnsi" w:cstheme="minorHAnsi"/>
          <w:bCs/>
          <w:sz w:val="22"/>
          <w:szCs w:val="22"/>
        </w:rPr>
        <w:t>.</w:t>
      </w:r>
    </w:p>
    <w:p w:rsidR="00333F78" w:rsidRPr="00BB64C8" w:rsidRDefault="00BA3C47" w:rsidP="00396C48">
      <w:pPr>
        <w:ind w:left="567" w:hanging="567"/>
        <w:rPr>
          <w:rFonts w:cstheme="minorHAnsi"/>
          <w:szCs w:val="22"/>
        </w:rPr>
      </w:pPr>
      <w:r>
        <w:rPr>
          <w:rFonts w:cstheme="minorHAnsi"/>
          <w:szCs w:val="22"/>
        </w:rPr>
        <w:t>5</w:t>
      </w:r>
      <w:r w:rsidR="00256F0E" w:rsidRPr="00BB64C8">
        <w:rPr>
          <w:rFonts w:cstheme="minorHAnsi"/>
          <w:szCs w:val="22"/>
        </w:rPr>
        <w:t>.</w:t>
      </w:r>
      <w:r w:rsidR="00256F0E" w:rsidRPr="00BB64C8">
        <w:rPr>
          <w:rFonts w:cstheme="minorHAnsi"/>
          <w:szCs w:val="22"/>
        </w:rPr>
        <w:tab/>
      </w:r>
      <w:r w:rsidR="00333F78" w:rsidRPr="00BB64C8">
        <w:rPr>
          <w:rFonts w:cstheme="minorHAnsi"/>
          <w:szCs w:val="22"/>
        </w:rPr>
        <w:t xml:space="preserve">The PBC should explain </w:t>
      </w:r>
      <w:r w:rsidR="007636B0">
        <w:rPr>
          <w:rFonts w:cstheme="minorHAnsi"/>
          <w:szCs w:val="22"/>
        </w:rPr>
        <w:t>what</w:t>
      </w:r>
      <w:r w:rsidR="00333F78" w:rsidRPr="00BB64C8">
        <w:rPr>
          <w:rFonts w:cstheme="minorHAnsi"/>
          <w:szCs w:val="22"/>
        </w:rPr>
        <w:t xml:space="preserve"> avenues have been explored to keep reporting and meeting obligations to a minimum, appropriate to </w:t>
      </w:r>
      <w:r w:rsidR="007636B0">
        <w:rPr>
          <w:rFonts w:cstheme="minorHAnsi"/>
          <w:szCs w:val="22"/>
        </w:rPr>
        <w:t>their p</w:t>
      </w:r>
      <w:r w:rsidR="00333F78" w:rsidRPr="00BB64C8">
        <w:rPr>
          <w:rFonts w:cstheme="minorHAnsi"/>
          <w:szCs w:val="22"/>
        </w:rPr>
        <w:t>articular circumstances.</w:t>
      </w:r>
    </w:p>
    <w:p w:rsidR="00333F78" w:rsidRPr="00F36BB2" w:rsidRDefault="00BA3C47" w:rsidP="00BA3C47">
      <w:pPr>
        <w:pStyle w:val="ListParagraph"/>
      </w:pPr>
      <w:r w:rsidRPr="00F36BB2">
        <w:rPr>
          <w:spacing w:val="5"/>
        </w:rPr>
        <w:t>6.</w:t>
      </w:r>
      <w:r w:rsidRPr="00F36BB2">
        <w:rPr>
          <w:spacing w:val="5"/>
        </w:rPr>
        <w:tab/>
      </w:r>
      <w:r w:rsidR="00333F78" w:rsidRPr="00F36BB2">
        <w:rPr>
          <w:spacing w:val="5"/>
        </w:rPr>
        <w:t xml:space="preserve">Requests for funding to comply with </w:t>
      </w:r>
      <w:r w:rsidR="00F36BB2" w:rsidRPr="00CE3B10">
        <w:rPr>
          <w:rStyle w:val="st"/>
          <w:i/>
          <w:color w:val="222222"/>
        </w:rPr>
        <w:t>Corporations (Aboriginal and Torres Strait Islander) Act 2006</w:t>
      </w:r>
      <w:r w:rsidR="00CE3B10">
        <w:rPr>
          <w:rStyle w:val="st"/>
          <w:color w:val="222222"/>
        </w:rPr>
        <w:t xml:space="preserve"> (</w:t>
      </w:r>
      <w:r w:rsidR="00333F78" w:rsidRPr="00F36BB2">
        <w:rPr>
          <w:spacing w:val="5"/>
        </w:rPr>
        <w:t>CATSI Act</w:t>
      </w:r>
      <w:r w:rsidR="00CE3B10">
        <w:rPr>
          <w:spacing w:val="5"/>
        </w:rPr>
        <w:t>)</w:t>
      </w:r>
      <w:r w:rsidR="00333F78" w:rsidRPr="00F36BB2">
        <w:rPr>
          <w:spacing w:val="5"/>
        </w:rPr>
        <w:t xml:space="preserve"> obligations should show that </w:t>
      </w:r>
      <w:r w:rsidR="00CE3B10">
        <w:rPr>
          <w:spacing w:val="5"/>
        </w:rPr>
        <w:t xml:space="preserve">the PBC is taking </w:t>
      </w:r>
      <w:r w:rsidR="00333F78" w:rsidRPr="00F36BB2">
        <w:rPr>
          <w:spacing w:val="5"/>
        </w:rPr>
        <w:t xml:space="preserve">advantage </w:t>
      </w:r>
      <w:r w:rsidR="00333F78" w:rsidRPr="00F36BB2">
        <w:t xml:space="preserve">of </w:t>
      </w:r>
      <w:r w:rsidR="00CE3B10">
        <w:t xml:space="preserve">the </w:t>
      </w:r>
      <w:r w:rsidR="00333F78" w:rsidRPr="00F36BB2">
        <w:t>lower reporting requirements that may be available under the CATSI Act to reduce costs, or set out the reasons why lower reporting requirements are considered inappropriate.</w:t>
      </w:r>
    </w:p>
    <w:p w:rsidR="00333F78" w:rsidRPr="00BB64C8" w:rsidRDefault="00BA3C47" w:rsidP="00396C48">
      <w:pPr>
        <w:ind w:left="567" w:hanging="567"/>
        <w:rPr>
          <w:rFonts w:cstheme="minorHAnsi"/>
          <w:szCs w:val="22"/>
        </w:rPr>
      </w:pPr>
      <w:r>
        <w:rPr>
          <w:rFonts w:cstheme="minorHAnsi"/>
          <w:spacing w:val="-5"/>
          <w:szCs w:val="22"/>
        </w:rPr>
        <w:t>7</w:t>
      </w:r>
      <w:r w:rsidR="00256F0E" w:rsidRPr="00BB64C8">
        <w:rPr>
          <w:rFonts w:cstheme="minorHAnsi"/>
          <w:spacing w:val="-5"/>
          <w:szCs w:val="22"/>
        </w:rPr>
        <w:t>.</w:t>
      </w:r>
      <w:r w:rsidR="00256F0E" w:rsidRPr="00BB64C8">
        <w:rPr>
          <w:rFonts w:cstheme="minorHAnsi"/>
          <w:spacing w:val="-5"/>
          <w:szCs w:val="22"/>
        </w:rPr>
        <w:tab/>
      </w:r>
      <w:r w:rsidR="00396C48">
        <w:rPr>
          <w:rFonts w:cstheme="minorHAnsi"/>
          <w:spacing w:val="-5"/>
          <w:szCs w:val="22"/>
        </w:rPr>
        <w:t xml:space="preserve">The </w:t>
      </w:r>
      <w:r w:rsidR="00333F78" w:rsidRPr="00BB64C8">
        <w:rPr>
          <w:rFonts w:cstheme="minorHAnsi"/>
          <w:spacing w:val="-5"/>
          <w:szCs w:val="22"/>
        </w:rPr>
        <w:t xml:space="preserve">TSRA will assess applications to determine funding levels and conditions for funding against the </w:t>
      </w:r>
      <w:r w:rsidR="00333F78" w:rsidRPr="00BB64C8">
        <w:rPr>
          <w:rFonts w:cstheme="minorHAnsi"/>
          <w:szCs w:val="22"/>
        </w:rPr>
        <w:t>above criteria.</w:t>
      </w:r>
    </w:p>
    <w:p w:rsidR="00333F78" w:rsidRPr="00BB64C8" w:rsidRDefault="00333F78" w:rsidP="00D77DE1">
      <w:pPr>
        <w:pStyle w:val="Subtitle"/>
      </w:pPr>
      <w:r w:rsidRPr="00BB64C8">
        <w:t>Consideration will include an assessment of risk affecting the protection of public monies and the achievement of funded activities against the benefits derived from protecting native title interests resulting from successful native title determinations.</w:t>
      </w:r>
    </w:p>
    <w:p w:rsidR="00333F78" w:rsidRPr="00BB64C8" w:rsidRDefault="00333F78" w:rsidP="00D77DE1">
      <w:pPr>
        <w:pStyle w:val="Subtitle"/>
        <w:rPr>
          <w:rStyle w:val="CharacterStyle3"/>
          <w:rFonts w:asciiTheme="minorHAnsi" w:hAnsiTheme="minorHAnsi" w:cstheme="minorHAnsi"/>
          <w:sz w:val="22"/>
          <w:szCs w:val="22"/>
        </w:rPr>
      </w:pPr>
      <w:r w:rsidRPr="00BB64C8">
        <w:rPr>
          <w:rStyle w:val="CharacterStyle3"/>
          <w:rFonts w:asciiTheme="minorHAnsi" w:hAnsiTheme="minorHAnsi" w:cstheme="minorHAnsi"/>
          <w:sz w:val="22"/>
          <w:szCs w:val="22"/>
        </w:rPr>
        <w:t>In assessing funding applications the TSRA will take into account other possible funding sources.</w:t>
      </w:r>
    </w:p>
    <w:p w:rsidR="00333F78" w:rsidRPr="00BB64C8" w:rsidRDefault="00333F78" w:rsidP="00D77DE1">
      <w:pPr>
        <w:pStyle w:val="Subtitle"/>
        <w:rPr>
          <w:rStyle w:val="CharacterStyle3"/>
          <w:rFonts w:asciiTheme="minorHAnsi" w:hAnsiTheme="minorHAnsi" w:cstheme="minorHAnsi"/>
          <w:sz w:val="22"/>
          <w:szCs w:val="22"/>
        </w:rPr>
      </w:pPr>
      <w:r w:rsidRPr="00BB64C8">
        <w:rPr>
          <w:rStyle w:val="CharacterStyle3"/>
          <w:rFonts w:asciiTheme="minorHAnsi" w:hAnsiTheme="minorHAnsi" w:cstheme="minorHAnsi"/>
          <w:spacing w:val="11"/>
          <w:sz w:val="22"/>
          <w:szCs w:val="22"/>
        </w:rPr>
        <w:t xml:space="preserve">The TSRA will take into account any supporting documentation provided with funding </w:t>
      </w:r>
      <w:r w:rsidRPr="00BB64C8">
        <w:rPr>
          <w:rStyle w:val="CharacterStyle3"/>
          <w:rFonts w:asciiTheme="minorHAnsi" w:hAnsiTheme="minorHAnsi" w:cstheme="minorHAnsi"/>
          <w:sz w:val="22"/>
          <w:szCs w:val="22"/>
        </w:rPr>
        <w:t>applications and may seek additional information from other parties with interests in the native title system</w:t>
      </w:r>
      <w:r w:rsidR="00256F0E" w:rsidRPr="00BB64C8">
        <w:rPr>
          <w:rStyle w:val="CharacterStyle3"/>
          <w:rFonts w:asciiTheme="minorHAnsi" w:hAnsiTheme="minorHAnsi" w:cstheme="minorHAnsi"/>
          <w:sz w:val="22"/>
          <w:szCs w:val="22"/>
        </w:rPr>
        <w:t>.</w:t>
      </w:r>
    </w:p>
    <w:p w:rsidR="00333F78" w:rsidRPr="00BB64C8" w:rsidRDefault="00BA3C47" w:rsidP="00BA3C47">
      <w:pPr>
        <w:pStyle w:val="ListParagraph"/>
        <w:rPr>
          <w:rStyle w:val="CharacterStyle3"/>
          <w:rFonts w:asciiTheme="minorHAnsi" w:hAnsiTheme="minorHAnsi" w:cstheme="minorHAnsi"/>
          <w:sz w:val="22"/>
          <w:szCs w:val="22"/>
        </w:rPr>
      </w:pPr>
      <w:r>
        <w:rPr>
          <w:rStyle w:val="CharacterStyle3"/>
          <w:rFonts w:asciiTheme="minorHAnsi" w:hAnsiTheme="minorHAnsi" w:cstheme="minorHAnsi"/>
          <w:sz w:val="22"/>
          <w:szCs w:val="22"/>
        </w:rPr>
        <w:t>8.</w:t>
      </w:r>
      <w:r>
        <w:rPr>
          <w:rStyle w:val="CharacterStyle3"/>
          <w:rFonts w:asciiTheme="minorHAnsi" w:hAnsiTheme="minorHAnsi" w:cstheme="minorHAnsi"/>
          <w:sz w:val="22"/>
          <w:szCs w:val="22"/>
        </w:rPr>
        <w:tab/>
      </w:r>
      <w:r w:rsidR="00333F78" w:rsidRPr="00BB64C8">
        <w:rPr>
          <w:rStyle w:val="CharacterStyle3"/>
          <w:rFonts w:asciiTheme="minorHAnsi" w:hAnsiTheme="minorHAnsi" w:cstheme="minorHAnsi"/>
          <w:sz w:val="22"/>
          <w:szCs w:val="22"/>
        </w:rPr>
        <w:t xml:space="preserve">The TSRA recognises that PBCs are independent bodies with </w:t>
      </w:r>
      <w:r w:rsidR="006100B5" w:rsidRPr="00BB64C8">
        <w:rPr>
          <w:rStyle w:val="CharacterStyle3"/>
          <w:rFonts w:asciiTheme="minorHAnsi" w:hAnsiTheme="minorHAnsi" w:cstheme="minorHAnsi"/>
          <w:sz w:val="22"/>
          <w:szCs w:val="22"/>
        </w:rPr>
        <w:t xml:space="preserve">prescribed </w:t>
      </w:r>
      <w:r w:rsidR="00333F78" w:rsidRPr="00BB64C8">
        <w:rPr>
          <w:rStyle w:val="CharacterStyle3"/>
          <w:rFonts w:asciiTheme="minorHAnsi" w:hAnsiTheme="minorHAnsi" w:cstheme="minorHAnsi"/>
          <w:sz w:val="22"/>
          <w:szCs w:val="22"/>
        </w:rPr>
        <w:t xml:space="preserve">statutory functions and </w:t>
      </w:r>
      <w:r w:rsidR="00333F78" w:rsidRPr="00BB64C8">
        <w:rPr>
          <w:rStyle w:val="CharacterStyle3"/>
          <w:rFonts w:asciiTheme="minorHAnsi" w:hAnsiTheme="minorHAnsi" w:cstheme="minorHAnsi"/>
          <w:spacing w:val="4"/>
          <w:sz w:val="22"/>
          <w:szCs w:val="22"/>
        </w:rPr>
        <w:t xml:space="preserve">responsibilities. </w:t>
      </w:r>
      <w:r w:rsidR="006100B5" w:rsidRPr="00BB64C8">
        <w:rPr>
          <w:rStyle w:val="CharacterStyle3"/>
          <w:rFonts w:asciiTheme="minorHAnsi" w:hAnsiTheme="minorHAnsi" w:cstheme="minorHAnsi"/>
          <w:spacing w:val="4"/>
          <w:sz w:val="22"/>
          <w:szCs w:val="22"/>
        </w:rPr>
        <w:t xml:space="preserve"> From time to time, c</w:t>
      </w:r>
      <w:r w:rsidR="00333F78" w:rsidRPr="00BB64C8">
        <w:rPr>
          <w:rStyle w:val="CharacterStyle3"/>
          <w:rFonts w:asciiTheme="minorHAnsi" w:hAnsiTheme="minorHAnsi" w:cstheme="minorHAnsi"/>
          <w:spacing w:val="4"/>
          <w:sz w:val="22"/>
          <w:szCs w:val="22"/>
        </w:rPr>
        <w:t xml:space="preserve">onflicts of interests </w:t>
      </w:r>
      <w:r w:rsidR="006100B5" w:rsidRPr="00BB64C8">
        <w:rPr>
          <w:rStyle w:val="CharacterStyle3"/>
          <w:rFonts w:asciiTheme="minorHAnsi" w:hAnsiTheme="minorHAnsi" w:cstheme="minorHAnsi"/>
          <w:spacing w:val="4"/>
          <w:sz w:val="22"/>
          <w:szCs w:val="22"/>
        </w:rPr>
        <w:t xml:space="preserve">may arise </w:t>
      </w:r>
      <w:r w:rsidR="00333F78" w:rsidRPr="00BB64C8">
        <w:rPr>
          <w:rStyle w:val="CharacterStyle3"/>
          <w:rFonts w:asciiTheme="minorHAnsi" w:hAnsiTheme="minorHAnsi" w:cstheme="minorHAnsi"/>
          <w:spacing w:val="4"/>
          <w:sz w:val="22"/>
          <w:szCs w:val="22"/>
        </w:rPr>
        <w:t xml:space="preserve">in relation to </w:t>
      </w:r>
      <w:r w:rsidR="006100B5" w:rsidRPr="00BB64C8">
        <w:rPr>
          <w:rStyle w:val="CharacterStyle3"/>
          <w:rFonts w:asciiTheme="minorHAnsi" w:hAnsiTheme="minorHAnsi" w:cstheme="minorHAnsi"/>
          <w:spacing w:val="4"/>
          <w:sz w:val="22"/>
          <w:szCs w:val="22"/>
        </w:rPr>
        <w:t xml:space="preserve">the </w:t>
      </w:r>
      <w:r w:rsidR="00333F78" w:rsidRPr="00BB64C8">
        <w:rPr>
          <w:rStyle w:val="CharacterStyle3"/>
          <w:rFonts w:asciiTheme="minorHAnsi" w:hAnsiTheme="minorHAnsi" w:cstheme="minorHAnsi"/>
          <w:spacing w:val="4"/>
          <w:sz w:val="22"/>
          <w:szCs w:val="22"/>
        </w:rPr>
        <w:t>TSRA</w:t>
      </w:r>
      <w:r w:rsidR="00396C48">
        <w:rPr>
          <w:rStyle w:val="CharacterStyle3"/>
          <w:rFonts w:asciiTheme="minorHAnsi" w:hAnsiTheme="minorHAnsi" w:cstheme="minorHAnsi"/>
          <w:spacing w:val="4"/>
          <w:sz w:val="22"/>
          <w:szCs w:val="22"/>
        </w:rPr>
        <w:t>’</w:t>
      </w:r>
      <w:r w:rsidR="006100B5" w:rsidRPr="00BB64C8">
        <w:rPr>
          <w:rStyle w:val="CharacterStyle3"/>
          <w:rFonts w:asciiTheme="minorHAnsi" w:hAnsiTheme="minorHAnsi" w:cstheme="minorHAnsi"/>
          <w:spacing w:val="4"/>
          <w:sz w:val="22"/>
          <w:szCs w:val="22"/>
        </w:rPr>
        <w:t>s</w:t>
      </w:r>
      <w:r w:rsidR="00333F78" w:rsidRPr="00BB64C8">
        <w:rPr>
          <w:rStyle w:val="CharacterStyle3"/>
          <w:rFonts w:asciiTheme="minorHAnsi" w:hAnsiTheme="minorHAnsi" w:cstheme="minorHAnsi"/>
          <w:spacing w:val="4"/>
          <w:sz w:val="22"/>
          <w:szCs w:val="22"/>
        </w:rPr>
        <w:t xml:space="preserve"> consideration of funding </w:t>
      </w:r>
      <w:r w:rsidR="00DE45DF" w:rsidRPr="00BB64C8">
        <w:rPr>
          <w:rStyle w:val="CharacterStyle3"/>
          <w:rFonts w:asciiTheme="minorHAnsi" w:hAnsiTheme="minorHAnsi" w:cstheme="minorHAnsi"/>
          <w:spacing w:val="4"/>
          <w:sz w:val="22"/>
          <w:szCs w:val="22"/>
        </w:rPr>
        <w:t xml:space="preserve">applications </w:t>
      </w:r>
      <w:r w:rsidR="00333F78" w:rsidRPr="00BB64C8">
        <w:rPr>
          <w:rStyle w:val="CharacterStyle3"/>
          <w:rFonts w:asciiTheme="minorHAnsi" w:hAnsiTheme="minorHAnsi" w:cstheme="minorHAnsi"/>
          <w:spacing w:val="6"/>
          <w:sz w:val="22"/>
          <w:szCs w:val="22"/>
        </w:rPr>
        <w:t xml:space="preserve">given that PBC decisions may impact on </w:t>
      </w:r>
      <w:r w:rsidR="00DE45DF" w:rsidRPr="00BB64C8">
        <w:rPr>
          <w:rStyle w:val="CharacterStyle3"/>
          <w:rFonts w:asciiTheme="minorHAnsi" w:hAnsiTheme="minorHAnsi" w:cstheme="minorHAnsi"/>
          <w:spacing w:val="6"/>
          <w:sz w:val="22"/>
          <w:szCs w:val="22"/>
        </w:rPr>
        <w:t xml:space="preserve">other </w:t>
      </w:r>
      <w:r w:rsidR="00333F78" w:rsidRPr="00BB64C8">
        <w:rPr>
          <w:rStyle w:val="CharacterStyle3"/>
          <w:rFonts w:asciiTheme="minorHAnsi" w:hAnsiTheme="minorHAnsi" w:cstheme="minorHAnsi"/>
          <w:spacing w:val="6"/>
          <w:sz w:val="22"/>
          <w:szCs w:val="22"/>
        </w:rPr>
        <w:t xml:space="preserve">TSRA </w:t>
      </w:r>
      <w:r w:rsidR="00DE45DF" w:rsidRPr="00BB64C8">
        <w:rPr>
          <w:rStyle w:val="CharacterStyle3"/>
          <w:rFonts w:asciiTheme="minorHAnsi" w:hAnsiTheme="minorHAnsi" w:cstheme="minorHAnsi"/>
          <w:spacing w:val="6"/>
          <w:sz w:val="22"/>
          <w:szCs w:val="22"/>
        </w:rPr>
        <w:t xml:space="preserve">funded </w:t>
      </w:r>
      <w:r w:rsidR="00333F78" w:rsidRPr="00BB64C8">
        <w:rPr>
          <w:rStyle w:val="CharacterStyle3"/>
          <w:rFonts w:asciiTheme="minorHAnsi" w:hAnsiTheme="minorHAnsi" w:cstheme="minorHAnsi"/>
          <w:spacing w:val="6"/>
          <w:sz w:val="22"/>
          <w:szCs w:val="22"/>
        </w:rPr>
        <w:t>Projects</w:t>
      </w:r>
      <w:r w:rsidR="00333F78" w:rsidRPr="00BB64C8">
        <w:rPr>
          <w:rStyle w:val="CharacterStyle3"/>
          <w:rFonts w:asciiTheme="minorHAnsi" w:hAnsiTheme="minorHAnsi" w:cstheme="minorHAnsi"/>
          <w:spacing w:val="7"/>
          <w:sz w:val="22"/>
          <w:szCs w:val="22"/>
        </w:rPr>
        <w:t xml:space="preserve">. </w:t>
      </w:r>
      <w:r w:rsidR="006100B5" w:rsidRPr="00BB64C8">
        <w:rPr>
          <w:rStyle w:val="CharacterStyle3"/>
          <w:rFonts w:asciiTheme="minorHAnsi" w:hAnsiTheme="minorHAnsi" w:cstheme="minorHAnsi"/>
          <w:spacing w:val="7"/>
          <w:sz w:val="22"/>
          <w:szCs w:val="22"/>
        </w:rPr>
        <w:t xml:space="preserve"> </w:t>
      </w:r>
      <w:r w:rsidR="00DE45DF" w:rsidRPr="00BB64C8">
        <w:rPr>
          <w:rStyle w:val="CharacterStyle3"/>
          <w:rFonts w:asciiTheme="minorHAnsi" w:hAnsiTheme="minorHAnsi" w:cstheme="minorHAnsi"/>
          <w:spacing w:val="7"/>
          <w:sz w:val="22"/>
          <w:szCs w:val="22"/>
        </w:rPr>
        <w:t>The TSRA has established a Grants Assessment P</w:t>
      </w:r>
      <w:r w:rsidR="003F12AB" w:rsidRPr="00BB64C8">
        <w:rPr>
          <w:rStyle w:val="CharacterStyle3"/>
          <w:rFonts w:asciiTheme="minorHAnsi" w:hAnsiTheme="minorHAnsi" w:cstheme="minorHAnsi"/>
          <w:spacing w:val="7"/>
          <w:sz w:val="22"/>
          <w:szCs w:val="22"/>
        </w:rPr>
        <w:t>anel</w:t>
      </w:r>
      <w:r w:rsidR="00DE45DF" w:rsidRPr="00BB64C8">
        <w:rPr>
          <w:rStyle w:val="CharacterStyle3"/>
          <w:rFonts w:asciiTheme="minorHAnsi" w:hAnsiTheme="minorHAnsi" w:cstheme="minorHAnsi"/>
          <w:spacing w:val="7"/>
          <w:sz w:val="22"/>
          <w:szCs w:val="22"/>
        </w:rPr>
        <w:t xml:space="preserve"> </w:t>
      </w:r>
      <w:r w:rsidR="003F12AB" w:rsidRPr="00BB64C8">
        <w:rPr>
          <w:rStyle w:val="CharacterStyle3"/>
          <w:rFonts w:asciiTheme="minorHAnsi" w:hAnsiTheme="minorHAnsi" w:cstheme="minorHAnsi"/>
          <w:spacing w:val="7"/>
          <w:sz w:val="22"/>
          <w:szCs w:val="22"/>
        </w:rPr>
        <w:t xml:space="preserve">to </w:t>
      </w:r>
      <w:r w:rsidR="00333F78" w:rsidRPr="00BB64C8">
        <w:rPr>
          <w:rStyle w:val="CharacterStyle3"/>
          <w:rFonts w:asciiTheme="minorHAnsi" w:hAnsiTheme="minorHAnsi" w:cstheme="minorHAnsi"/>
          <w:spacing w:val="7"/>
          <w:sz w:val="22"/>
          <w:szCs w:val="22"/>
        </w:rPr>
        <w:t>manage</w:t>
      </w:r>
      <w:r w:rsidR="003F12AB" w:rsidRPr="00BB64C8">
        <w:rPr>
          <w:rStyle w:val="CharacterStyle3"/>
          <w:rFonts w:asciiTheme="minorHAnsi" w:hAnsiTheme="minorHAnsi" w:cstheme="minorHAnsi"/>
          <w:spacing w:val="7"/>
          <w:sz w:val="22"/>
          <w:szCs w:val="22"/>
        </w:rPr>
        <w:t xml:space="preserve"> the assessment process </w:t>
      </w:r>
      <w:r w:rsidR="00333F78" w:rsidRPr="00BB64C8">
        <w:rPr>
          <w:rStyle w:val="CharacterStyle3"/>
          <w:rFonts w:asciiTheme="minorHAnsi" w:hAnsiTheme="minorHAnsi" w:cstheme="minorHAnsi"/>
          <w:spacing w:val="7"/>
          <w:sz w:val="22"/>
          <w:szCs w:val="22"/>
        </w:rPr>
        <w:t xml:space="preserve">in a transparent </w:t>
      </w:r>
      <w:r w:rsidR="00333F78" w:rsidRPr="00BB64C8">
        <w:rPr>
          <w:rStyle w:val="CharacterStyle3"/>
          <w:rFonts w:asciiTheme="minorHAnsi" w:hAnsiTheme="minorHAnsi" w:cstheme="minorHAnsi"/>
          <w:sz w:val="22"/>
          <w:szCs w:val="22"/>
        </w:rPr>
        <w:t>manner</w:t>
      </w:r>
      <w:r w:rsidR="003F12AB" w:rsidRPr="00BB64C8">
        <w:rPr>
          <w:rStyle w:val="CharacterStyle3"/>
          <w:rFonts w:asciiTheme="minorHAnsi" w:hAnsiTheme="minorHAnsi" w:cstheme="minorHAnsi"/>
          <w:sz w:val="22"/>
          <w:szCs w:val="22"/>
        </w:rPr>
        <w:t>.  The mechanism by which grant funding decisions can be appealed and reviewed is explained in Part B – Administrative Information.</w:t>
      </w:r>
    </w:p>
    <w:p w:rsidR="003F12AB" w:rsidRPr="00BB64C8" w:rsidRDefault="003F12AB" w:rsidP="00256F0E">
      <w:pPr>
        <w:rPr>
          <w:rStyle w:val="CharacterStyle3"/>
          <w:rFonts w:asciiTheme="minorHAnsi" w:hAnsiTheme="minorHAnsi" w:cstheme="minorHAnsi"/>
          <w:sz w:val="22"/>
          <w:szCs w:val="22"/>
        </w:rPr>
      </w:pPr>
    </w:p>
    <w:p w:rsidR="00D77DE1" w:rsidRPr="00BB64C8" w:rsidRDefault="00D77DE1" w:rsidP="00256F0E">
      <w:pPr>
        <w:rPr>
          <w:rFonts w:cstheme="minorHAnsi"/>
          <w:b/>
          <w:bCs/>
          <w:szCs w:val="22"/>
        </w:rPr>
        <w:sectPr w:rsidR="00D77DE1" w:rsidRPr="00BB64C8" w:rsidSect="00333F78">
          <w:footerReference w:type="first" r:id="rId13"/>
          <w:pgSz w:w="11904" w:h="16834" w:code="9"/>
          <w:pgMar w:top="1418" w:right="1134" w:bottom="1418" w:left="1134" w:header="851" w:footer="851" w:gutter="0"/>
          <w:cols w:space="720"/>
          <w:noEndnote/>
          <w:titlePg/>
          <w:docGrid w:linePitch="272"/>
        </w:sectPr>
      </w:pPr>
    </w:p>
    <w:p w:rsidR="00333F78" w:rsidRPr="00BB64C8" w:rsidRDefault="00333F78" w:rsidP="00D77DE1">
      <w:pPr>
        <w:pStyle w:val="Heading1"/>
        <w:rPr>
          <w:sz w:val="22"/>
        </w:rPr>
      </w:pPr>
      <w:r w:rsidRPr="00BB64C8">
        <w:rPr>
          <w:sz w:val="22"/>
        </w:rPr>
        <w:lastRenderedPageBreak/>
        <w:t>Part B — Administrative Information</w:t>
      </w:r>
    </w:p>
    <w:p w:rsidR="00333F78" w:rsidRPr="00BB64C8" w:rsidRDefault="00333F78"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Late applications</w:t>
      </w:r>
    </w:p>
    <w:p w:rsidR="00333F78" w:rsidRPr="00BB64C8" w:rsidRDefault="00333F78" w:rsidP="003F12AB">
      <w:pPr>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 xml:space="preserve">Late applications </w:t>
      </w:r>
      <w:r w:rsidR="00BA3C47">
        <w:rPr>
          <w:rStyle w:val="CharacterStyle1"/>
          <w:rFonts w:asciiTheme="minorHAnsi" w:hAnsiTheme="minorHAnsi" w:cstheme="minorHAnsi"/>
          <w:sz w:val="22"/>
          <w:szCs w:val="22"/>
        </w:rPr>
        <w:t>may be</w:t>
      </w:r>
      <w:r w:rsidRPr="00BB64C8">
        <w:rPr>
          <w:rStyle w:val="CharacterStyle1"/>
          <w:rFonts w:asciiTheme="minorHAnsi" w:hAnsiTheme="minorHAnsi" w:cstheme="minorHAnsi"/>
          <w:sz w:val="22"/>
          <w:szCs w:val="22"/>
        </w:rPr>
        <w:t xml:space="preserve"> considered by the TSRA only in exceptional circumstances</w:t>
      </w:r>
      <w:r w:rsidR="00396C48">
        <w:rPr>
          <w:rStyle w:val="CharacterStyle1"/>
          <w:rFonts w:asciiTheme="minorHAnsi" w:hAnsiTheme="minorHAnsi" w:cstheme="minorHAnsi"/>
          <w:sz w:val="22"/>
          <w:szCs w:val="22"/>
        </w:rPr>
        <w:t xml:space="preserve"> and only when the application has been received prior to the meeting of the Grant Assessment Panel.  </w:t>
      </w:r>
      <w:r w:rsidRPr="00BB64C8">
        <w:rPr>
          <w:rStyle w:val="CharacterStyle1"/>
          <w:rFonts w:asciiTheme="minorHAnsi" w:hAnsiTheme="minorHAnsi" w:cstheme="minorHAnsi"/>
          <w:sz w:val="22"/>
          <w:szCs w:val="22"/>
        </w:rPr>
        <w:t xml:space="preserve">Acceptance will be </w:t>
      </w:r>
      <w:r w:rsidRPr="00BB64C8">
        <w:rPr>
          <w:rStyle w:val="CharacterStyle1"/>
          <w:rFonts w:asciiTheme="minorHAnsi" w:hAnsiTheme="minorHAnsi" w:cstheme="minorHAnsi"/>
          <w:spacing w:val="5"/>
          <w:sz w:val="22"/>
          <w:szCs w:val="22"/>
        </w:rPr>
        <w:t>determined on a case-by-case basis</w:t>
      </w:r>
      <w:r w:rsidR="00396C48">
        <w:rPr>
          <w:rStyle w:val="CharacterStyle1"/>
          <w:rFonts w:asciiTheme="minorHAnsi" w:hAnsiTheme="minorHAnsi" w:cstheme="minorHAnsi"/>
          <w:spacing w:val="5"/>
          <w:sz w:val="22"/>
          <w:szCs w:val="22"/>
        </w:rPr>
        <w:t xml:space="preserve">.  </w:t>
      </w:r>
      <w:r w:rsidRPr="00BB64C8">
        <w:rPr>
          <w:rStyle w:val="CharacterStyle1"/>
          <w:rFonts w:asciiTheme="minorHAnsi" w:hAnsiTheme="minorHAnsi" w:cstheme="minorHAnsi"/>
          <w:spacing w:val="9"/>
          <w:sz w:val="22"/>
          <w:szCs w:val="22"/>
        </w:rPr>
        <w:t xml:space="preserve">Where there are unforeseen circumstances that prevent you from </w:t>
      </w:r>
      <w:r w:rsidR="00396C48">
        <w:rPr>
          <w:rStyle w:val="CharacterStyle1"/>
          <w:rFonts w:asciiTheme="minorHAnsi" w:hAnsiTheme="minorHAnsi" w:cstheme="minorHAnsi"/>
          <w:spacing w:val="9"/>
          <w:sz w:val="22"/>
          <w:szCs w:val="22"/>
        </w:rPr>
        <w:t xml:space="preserve">submitting </w:t>
      </w:r>
      <w:r w:rsidRPr="00BB64C8">
        <w:rPr>
          <w:rStyle w:val="CharacterStyle1"/>
          <w:rFonts w:asciiTheme="minorHAnsi" w:hAnsiTheme="minorHAnsi" w:cstheme="minorHAnsi"/>
          <w:spacing w:val="9"/>
          <w:sz w:val="22"/>
          <w:szCs w:val="22"/>
        </w:rPr>
        <w:t xml:space="preserve">your </w:t>
      </w:r>
      <w:r w:rsidRPr="00BB64C8">
        <w:rPr>
          <w:rStyle w:val="CharacterStyle1"/>
          <w:rFonts w:asciiTheme="minorHAnsi" w:hAnsiTheme="minorHAnsi" w:cstheme="minorHAnsi"/>
          <w:spacing w:val="3"/>
          <w:sz w:val="22"/>
          <w:szCs w:val="22"/>
        </w:rPr>
        <w:t xml:space="preserve">application </w:t>
      </w:r>
      <w:r w:rsidR="00BA3C47">
        <w:rPr>
          <w:rStyle w:val="CharacterStyle1"/>
          <w:rFonts w:asciiTheme="minorHAnsi" w:hAnsiTheme="minorHAnsi" w:cstheme="minorHAnsi"/>
          <w:spacing w:val="3"/>
          <w:sz w:val="22"/>
          <w:szCs w:val="22"/>
        </w:rPr>
        <w:t>by the due date</w:t>
      </w:r>
      <w:r w:rsidRPr="00BB64C8">
        <w:rPr>
          <w:rStyle w:val="CharacterStyle1"/>
          <w:rFonts w:asciiTheme="minorHAnsi" w:hAnsiTheme="minorHAnsi" w:cstheme="minorHAnsi"/>
          <w:spacing w:val="3"/>
          <w:sz w:val="22"/>
          <w:szCs w:val="22"/>
        </w:rPr>
        <w:t xml:space="preserve">, you should contact </w:t>
      </w:r>
      <w:r w:rsidR="00396C48">
        <w:rPr>
          <w:rStyle w:val="CharacterStyle1"/>
          <w:rFonts w:asciiTheme="minorHAnsi" w:hAnsiTheme="minorHAnsi" w:cstheme="minorHAnsi"/>
          <w:spacing w:val="3"/>
          <w:sz w:val="22"/>
          <w:szCs w:val="22"/>
        </w:rPr>
        <w:t xml:space="preserve">the TSRA </w:t>
      </w:r>
      <w:r w:rsidRPr="00BB64C8">
        <w:rPr>
          <w:rStyle w:val="CharacterStyle1"/>
          <w:rFonts w:asciiTheme="minorHAnsi" w:hAnsiTheme="minorHAnsi" w:cstheme="minorHAnsi"/>
          <w:spacing w:val="3"/>
          <w:sz w:val="22"/>
          <w:szCs w:val="22"/>
        </w:rPr>
        <w:t xml:space="preserve">as soon as possible by phone or email and explain </w:t>
      </w:r>
      <w:r w:rsidRPr="00BB64C8">
        <w:rPr>
          <w:rStyle w:val="CharacterStyle1"/>
          <w:rFonts w:asciiTheme="minorHAnsi" w:hAnsiTheme="minorHAnsi" w:cstheme="minorHAnsi"/>
          <w:spacing w:val="6"/>
          <w:sz w:val="22"/>
          <w:szCs w:val="22"/>
        </w:rPr>
        <w:t xml:space="preserve">the situation. </w:t>
      </w:r>
      <w:r w:rsidR="00396C48">
        <w:rPr>
          <w:rStyle w:val="CharacterStyle1"/>
          <w:rFonts w:asciiTheme="minorHAnsi" w:hAnsiTheme="minorHAnsi" w:cstheme="minorHAnsi"/>
          <w:spacing w:val="6"/>
          <w:sz w:val="22"/>
          <w:szCs w:val="22"/>
        </w:rPr>
        <w:t xml:space="preserve"> </w:t>
      </w:r>
      <w:r w:rsidRPr="00BB64C8">
        <w:rPr>
          <w:rStyle w:val="CharacterStyle1"/>
          <w:rFonts w:asciiTheme="minorHAnsi" w:hAnsiTheme="minorHAnsi" w:cstheme="minorHAnsi"/>
          <w:spacing w:val="6"/>
          <w:sz w:val="22"/>
          <w:szCs w:val="22"/>
        </w:rPr>
        <w:t xml:space="preserve">You should confirm the unforeseen circumstances briefly in writing as part of your </w:t>
      </w:r>
      <w:r w:rsidRPr="00BB64C8">
        <w:rPr>
          <w:rStyle w:val="CharacterStyle1"/>
          <w:rFonts w:asciiTheme="minorHAnsi" w:hAnsiTheme="minorHAnsi" w:cstheme="minorHAnsi"/>
          <w:sz w:val="22"/>
          <w:szCs w:val="22"/>
        </w:rPr>
        <w:t>submission.</w:t>
      </w:r>
    </w:p>
    <w:p w:rsidR="00333F78" w:rsidRPr="00396C48" w:rsidRDefault="00396C48" w:rsidP="003F12AB">
      <w:pPr>
        <w:rPr>
          <w:rStyle w:val="CharacterStyle1"/>
          <w:rFonts w:asciiTheme="minorHAnsi" w:hAnsiTheme="minorHAnsi" w:cstheme="minorHAnsi"/>
          <w:bCs/>
          <w:sz w:val="22"/>
          <w:szCs w:val="22"/>
        </w:rPr>
      </w:pPr>
      <w:r>
        <w:rPr>
          <w:rStyle w:val="CharacterStyle1"/>
          <w:rFonts w:asciiTheme="minorHAnsi" w:hAnsiTheme="minorHAnsi" w:cstheme="minorHAnsi"/>
          <w:bCs/>
          <w:sz w:val="22"/>
          <w:szCs w:val="22"/>
        </w:rPr>
        <w:t>The p</w:t>
      </w:r>
      <w:r w:rsidR="00333F78" w:rsidRPr="00396C48">
        <w:rPr>
          <w:rStyle w:val="CharacterStyle1"/>
          <w:rFonts w:asciiTheme="minorHAnsi" w:hAnsiTheme="minorHAnsi" w:cstheme="minorHAnsi"/>
          <w:bCs/>
          <w:sz w:val="22"/>
          <w:szCs w:val="22"/>
        </w:rPr>
        <w:t>rior notification of the late submission and the reason for late submission will be taken into account in determining whether the submission will be considered</w:t>
      </w:r>
      <w:r w:rsidRPr="00396C48">
        <w:rPr>
          <w:rStyle w:val="CharacterStyle1"/>
          <w:rFonts w:asciiTheme="minorHAnsi" w:hAnsiTheme="minorHAnsi" w:cstheme="minorHAnsi"/>
          <w:bCs/>
          <w:sz w:val="22"/>
          <w:szCs w:val="22"/>
        </w:rPr>
        <w:t xml:space="preserve"> in the current funding round or deferred until the next funding round</w:t>
      </w:r>
      <w:r w:rsidR="00333F78" w:rsidRPr="00396C48">
        <w:rPr>
          <w:rStyle w:val="CharacterStyle1"/>
          <w:rFonts w:asciiTheme="minorHAnsi" w:hAnsiTheme="minorHAnsi" w:cstheme="minorHAnsi"/>
          <w:bCs/>
          <w:sz w:val="22"/>
          <w:szCs w:val="22"/>
        </w:rPr>
        <w:t>.</w:t>
      </w:r>
    </w:p>
    <w:p w:rsidR="00333F78" w:rsidRPr="00BB64C8" w:rsidRDefault="00333F78"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Funding Allocation</w:t>
      </w:r>
    </w:p>
    <w:p w:rsidR="00333F78" w:rsidRPr="00BB64C8" w:rsidRDefault="00333F78" w:rsidP="003F12AB">
      <w:pPr>
        <w:rPr>
          <w:rStyle w:val="CharacterStyle1"/>
          <w:rFonts w:asciiTheme="minorHAnsi" w:hAnsiTheme="minorHAnsi" w:cstheme="minorHAnsi"/>
          <w:sz w:val="22"/>
          <w:szCs w:val="22"/>
        </w:rPr>
      </w:pPr>
      <w:r w:rsidRPr="00BB64C8">
        <w:rPr>
          <w:rStyle w:val="CharacterStyle1"/>
          <w:rFonts w:asciiTheme="minorHAnsi" w:hAnsiTheme="minorHAnsi" w:cstheme="minorHAnsi"/>
          <w:spacing w:val="3"/>
          <w:sz w:val="22"/>
          <w:szCs w:val="22"/>
        </w:rPr>
        <w:t xml:space="preserve">The TSRA may approve less funding than requested in an application, or approve </w:t>
      </w:r>
      <w:r w:rsidR="00396C48">
        <w:rPr>
          <w:rStyle w:val="CharacterStyle1"/>
          <w:rFonts w:asciiTheme="minorHAnsi" w:hAnsiTheme="minorHAnsi" w:cstheme="minorHAnsi"/>
          <w:spacing w:val="3"/>
          <w:sz w:val="22"/>
          <w:szCs w:val="22"/>
        </w:rPr>
        <w:t xml:space="preserve">only some of the activities or budget lines proposed in the </w:t>
      </w:r>
      <w:r w:rsidRPr="00BB64C8">
        <w:rPr>
          <w:rStyle w:val="CharacterStyle1"/>
          <w:rFonts w:asciiTheme="minorHAnsi" w:hAnsiTheme="minorHAnsi" w:cstheme="minorHAnsi"/>
          <w:spacing w:val="3"/>
          <w:sz w:val="22"/>
          <w:szCs w:val="22"/>
        </w:rPr>
        <w:t>application</w:t>
      </w:r>
      <w:r w:rsidRPr="00BB64C8">
        <w:rPr>
          <w:rStyle w:val="CharacterStyle1"/>
          <w:rFonts w:asciiTheme="minorHAnsi" w:hAnsiTheme="minorHAnsi" w:cstheme="minorHAnsi"/>
          <w:spacing w:val="6"/>
          <w:sz w:val="22"/>
          <w:szCs w:val="22"/>
        </w:rPr>
        <w:t xml:space="preserve">. </w:t>
      </w:r>
      <w:r w:rsidR="00396C48">
        <w:rPr>
          <w:rStyle w:val="CharacterStyle1"/>
          <w:rFonts w:asciiTheme="minorHAnsi" w:hAnsiTheme="minorHAnsi" w:cstheme="minorHAnsi"/>
          <w:spacing w:val="6"/>
          <w:sz w:val="22"/>
          <w:szCs w:val="22"/>
        </w:rPr>
        <w:t xml:space="preserve"> </w:t>
      </w:r>
      <w:r w:rsidRPr="00BB64C8">
        <w:rPr>
          <w:rStyle w:val="CharacterStyle1"/>
          <w:rFonts w:asciiTheme="minorHAnsi" w:hAnsiTheme="minorHAnsi" w:cstheme="minorHAnsi"/>
          <w:spacing w:val="6"/>
          <w:sz w:val="22"/>
          <w:szCs w:val="22"/>
        </w:rPr>
        <w:t xml:space="preserve">If this occurs, the TSRA will work with you to revise your project's objectives, activities and </w:t>
      </w:r>
      <w:r w:rsidRPr="00BB64C8">
        <w:rPr>
          <w:rStyle w:val="CharacterStyle1"/>
          <w:rFonts w:asciiTheme="minorHAnsi" w:hAnsiTheme="minorHAnsi" w:cstheme="minorHAnsi"/>
          <w:sz w:val="22"/>
          <w:szCs w:val="22"/>
        </w:rPr>
        <w:t>budget</w:t>
      </w:r>
      <w:r w:rsidR="00396C48">
        <w:rPr>
          <w:rStyle w:val="CharacterStyle1"/>
          <w:rFonts w:asciiTheme="minorHAnsi" w:hAnsiTheme="minorHAnsi" w:cstheme="minorHAnsi"/>
          <w:sz w:val="22"/>
          <w:szCs w:val="22"/>
        </w:rPr>
        <w:t xml:space="preserve"> prior to the release of funding.</w:t>
      </w:r>
    </w:p>
    <w:p w:rsidR="00333F78" w:rsidRPr="00BB64C8" w:rsidRDefault="00333F78"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Funding Agreements</w:t>
      </w:r>
    </w:p>
    <w:p w:rsidR="00333F78" w:rsidRPr="00BB64C8" w:rsidRDefault="00333F78" w:rsidP="003F12AB">
      <w:pPr>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 xml:space="preserve">The TSRA will </w:t>
      </w:r>
      <w:r w:rsidR="00396C48">
        <w:rPr>
          <w:rStyle w:val="CharacterStyle1"/>
          <w:rFonts w:asciiTheme="minorHAnsi" w:hAnsiTheme="minorHAnsi" w:cstheme="minorHAnsi"/>
          <w:sz w:val="22"/>
          <w:szCs w:val="22"/>
        </w:rPr>
        <w:t xml:space="preserve">forward </w:t>
      </w:r>
      <w:r w:rsidRPr="00BB64C8">
        <w:rPr>
          <w:rStyle w:val="CharacterStyle1"/>
          <w:rFonts w:asciiTheme="minorHAnsi" w:hAnsiTheme="minorHAnsi" w:cstheme="minorHAnsi"/>
          <w:sz w:val="22"/>
          <w:szCs w:val="22"/>
        </w:rPr>
        <w:t xml:space="preserve">the </w:t>
      </w:r>
      <w:r w:rsidR="00DE35E1">
        <w:rPr>
          <w:rStyle w:val="CharacterStyle1"/>
          <w:rFonts w:asciiTheme="minorHAnsi" w:hAnsiTheme="minorHAnsi" w:cstheme="minorHAnsi"/>
          <w:sz w:val="22"/>
          <w:szCs w:val="22"/>
        </w:rPr>
        <w:t xml:space="preserve">Torres Strait Regional Authority’s </w:t>
      </w:r>
      <w:r w:rsidRPr="00BB64C8">
        <w:rPr>
          <w:rStyle w:val="CharacterStyle1"/>
          <w:rFonts w:asciiTheme="minorHAnsi" w:hAnsiTheme="minorHAnsi" w:cstheme="minorHAnsi"/>
          <w:sz w:val="22"/>
          <w:szCs w:val="22"/>
        </w:rPr>
        <w:t>Standard Fundin</w:t>
      </w:r>
      <w:r w:rsidR="00396C48">
        <w:rPr>
          <w:rStyle w:val="CharacterStyle1"/>
          <w:rFonts w:asciiTheme="minorHAnsi" w:hAnsiTheme="minorHAnsi" w:cstheme="minorHAnsi"/>
          <w:sz w:val="22"/>
          <w:szCs w:val="22"/>
        </w:rPr>
        <w:t>g Agreement (SFA) to the PBC outlining the amount of the grant, the conditions for which the grant funding can be used and the reporting / acquittal requirements.  The recipient must return two signed copies of the SFA</w:t>
      </w:r>
      <w:r w:rsidR="0044115C">
        <w:rPr>
          <w:rStyle w:val="CharacterStyle1"/>
          <w:rFonts w:asciiTheme="minorHAnsi" w:hAnsiTheme="minorHAnsi" w:cstheme="minorHAnsi"/>
          <w:sz w:val="22"/>
          <w:szCs w:val="22"/>
        </w:rPr>
        <w:t xml:space="preserve">, agreeing to all conditions, to </w:t>
      </w:r>
      <w:r w:rsidR="00396C48">
        <w:rPr>
          <w:rStyle w:val="CharacterStyle1"/>
          <w:rFonts w:asciiTheme="minorHAnsi" w:hAnsiTheme="minorHAnsi" w:cstheme="minorHAnsi"/>
          <w:sz w:val="22"/>
          <w:szCs w:val="22"/>
        </w:rPr>
        <w:t>the TSRA before grant funding can be released.</w:t>
      </w:r>
    </w:p>
    <w:p w:rsidR="00333F78" w:rsidRPr="00BB64C8" w:rsidRDefault="00333F78"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Payments</w:t>
      </w:r>
    </w:p>
    <w:p w:rsidR="00333F78" w:rsidRPr="00BB64C8" w:rsidRDefault="0044115C" w:rsidP="003F12AB">
      <w:pPr>
        <w:rPr>
          <w:rStyle w:val="CharacterStyle1"/>
          <w:rFonts w:asciiTheme="minorHAnsi" w:hAnsiTheme="minorHAnsi" w:cstheme="minorHAnsi"/>
          <w:sz w:val="22"/>
          <w:szCs w:val="22"/>
        </w:rPr>
      </w:pPr>
      <w:r>
        <w:rPr>
          <w:rStyle w:val="CharacterStyle1"/>
          <w:rFonts w:asciiTheme="minorHAnsi" w:hAnsiTheme="minorHAnsi" w:cstheme="minorHAnsi"/>
          <w:spacing w:val="4"/>
          <w:sz w:val="22"/>
          <w:szCs w:val="22"/>
        </w:rPr>
        <w:t xml:space="preserve">Payment will only be made by bank transfer into an account established by the recipient specifically for the management of grant funds.  </w:t>
      </w:r>
      <w:r w:rsidR="00333F78" w:rsidRPr="00BB64C8">
        <w:rPr>
          <w:rStyle w:val="CharacterStyle1"/>
          <w:rFonts w:asciiTheme="minorHAnsi" w:hAnsiTheme="minorHAnsi" w:cstheme="minorHAnsi"/>
          <w:spacing w:val="4"/>
          <w:sz w:val="22"/>
          <w:szCs w:val="22"/>
        </w:rPr>
        <w:t xml:space="preserve">All funding </w:t>
      </w:r>
      <w:r>
        <w:rPr>
          <w:rStyle w:val="CharacterStyle1"/>
          <w:rFonts w:asciiTheme="minorHAnsi" w:hAnsiTheme="minorHAnsi" w:cstheme="minorHAnsi"/>
          <w:spacing w:val="4"/>
          <w:sz w:val="22"/>
          <w:szCs w:val="22"/>
        </w:rPr>
        <w:t>is</w:t>
      </w:r>
      <w:r w:rsidR="00333F78" w:rsidRPr="00BB64C8">
        <w:rPr>
          <w:rStyle w:val="CharacterStyle1"/>
          <w:rFonts w:asciiTheme="minorHAnsi" w:hAnsiTheme="minorHAnsi" w:cstheme="minorHAnsi"/>
          <w:spacing w:val="4"/>
          <w:sz w:val="22"/>
          <w:szCs w:val="22"/>
        </w:rPr>
        <w:t xml:space="preserve"> subject to the terms and conditions set out in the Standard Funding Agreement </w:t>
      </w:r>
      <w:r w:rsidR="00333F78" w:rsidRPr="00BB64C8">
        <w:rPr>
          <w:rStyle w:val="CharacterStyle1"/>
          <w:rFonts w:asciiTheme="minorHAnsi" w:hAnsiTheme="minorHAnsi" w:cstheme="minorHAnsi"/>
          <w:sz w:val="22"/>
          <w:szCs w:val="22"/>
        </w:rPr>
        <w:t>and the Terms and Conditions Standard Funding Agreement, particularly conditions relating to the deposit of funds, auditing and the recovery of unspent monies.</w:t>
      </w:r>
    </w:p>
    <w:p w:rsidR="00333F78" w:rsidRPr="00BB64C8" w:rsidRDefault="00333F78"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Conflict of Interest</w:t>
      </w:r>
    </w:p>
    <w:p w:rsidR="00333F78" w:rsidRPr="00BB64C8" w:rsidRDefault="0044115C" w:rsidP="003F12AB">
      <w:pPr>
        <w:rPr>
          <w:rStyle w:val="CharacterStyle1"/>
          <w:rFonts w:asciiTheme="minorHAnsi" w:hAnsiTheme="minorHAnsi" w:cstheme="minorHAnsi"/>
          <w:sz w:val="22"/>
          <w:szCs w:val="22"/>
        </w:rPr>
      </w:pPr>
      <w:r>
        <w:rPr>
          <w:rStyle w:val="CharacterStyle1"/>
          <w:rFonts w:asciiTheme="minorHAnsi" w:hAnsiTheme="minorHAnsi" w:cstheme="minorHAnsi"/>
          <w:spacing w:val="6"/>
          <w:sz w:val="22"/>
          <w:szCs w:val="22"/>
        </w:rPr>
        <w:t xml:space="preserve">Grant funded </w:t>
      </w:r>
      <w:r w:rsidR="00333F78" w:rsidRPr="00BB64C8">
        <w:rPr>
          <w:rStyle w:val="CharacterStyle1"/>
          <w:rFonts w:asciiTheme="minorHAnsi" w:hAnsiTheme="minorHAnsi" w:cstheme="minorHAnsi"/>
          <w:spacing w:val="6"/>
          <w:sz w:val="22"/>
          <w:szCs w:val="22"/>
        </w:rPr>
        <w:t xml:space="preserve">activities </w:t>
      </w:r>
      <w:r>
        <w:rPr>
          <w:rStyle w:val="CharacterStyle1"/>
          <w:rFonts w:asciiTheme="minorHAnsi" w:hAnsiTheme="minorHAnsi" w:cstheme="minorHAnsi"/>
          <w:spacing w:val="6"/>
          <w:sz w:val="22"/>
          <w:szCs w:val="22"/>
        </w:rPr>
        <w:t xml:space="preserve">must be undertaken </w:t>
      </w:r>
      <w:r w:rsidR="00333F78" w:rsidRPr="00BB64C8">
        <w:rPr>
          <w:rStyle w:val="CharacterStyle1"/>
          <w:rFonts w:asciiTheme="minorHAnsi" w:hAnsiTheme="minorHAnsi" w:cstheme="minorHAnsi"/>
          <w:spacing w:val="6"/>
          <w:sz w:val="22"/>
          <w:szCs w:val="22"/>
        </w:rPr>
        <w:t xml:space="preserve">in </w:t>
      </w:r>
      <w:r>
        <w:rPr>
          <w:rStyle w:val="CharacterStyle1"/>
          <w:rFonts w:asciiTheme="minorHAnsi" w:hAnsiTheme="minorHAnsi" w:cstheme="minorHAnsi"/>
          <w:spacing w:val="6"/>
          <w:sz w:val="22"/>
          <w:szCs w:val="22"/>
        </w:rPr>
        <w:t xml:space="preserve">such </w:t>
      </w:r>
      <w:r w:rsidR="00333F78" w:rsidRPr="00BB64C8">
        <w:rPr>
          <w:rStyle w:val="CharacterStyle1"/>
          <w:rFonts w:asciiTheme="minorHAnsi" w:hAnsiTheme="minorHAnsi" w:cstheme="minorHAnsi"/>
          <w:spacing w:val="6"/>
          <w:sz w:val="22"/>
          <w:szCs w:val="22"/>
        </w:rPr>
        <w:t xml:space="preserve">a way that avoids conflicts of interest, </w:t>
      </w:r>
      <w:r w:rsidR="00333F78" w:rsidRPr="00BB64C8">
        <w:rPr>
          <w:rStyle w:val="CharacterStyle1"/>
          <w:rFonts w:asciiTheme="minorHAnsi" w:hAnsiTheme="minorHAnsi" w:cstheme="minorHAnsi"/>
          <w:spacing w:val="3"/>
          <w:sz w:val="22"/>
          <w:szCs w:val="22"/>
        </w:rPr>
        <w:t xml:space="preserve">whether perceived or actual. </w:t>
      </w:r>
      <w:r>
        <w:rPr>
          <w:rStyle w:val="CharacterStyle1"/>
          <w:rFonts w:asciiTheme="minorHAnsi" w:hAnsiTheme="minorHAnsi" w:cstheme="minorHAnsi"/>
          <w:spacing w:val="3"/>
          <w:sz w:val="22"/>
          <w:szCs w:val="22"/>
        </w:rPr>
        <w:t xml:space="preserve"> </w:t>
      </w:r>
      <w:r w:rsidR="00333F78" w:rsidRPr="00BB64C8">
        <w:rPr>
          <w:rStyle w:val="CharacterStyle1"/>
          <w:rFonts w:asciiTheme="minorHAnsi" w:hAnsiTheme="minorHAnsi" w:cstheme="minorHAnsi"/>
          <w:spacing w:val="3"/>
          <w:sz w:val="22"/>
          <w:szCs w:val="22"/>
        </w:rPr>
        <w:t>This applies particularly to the selection of suppliers</w:t>
      </w:r>
      <w:r>
        <w:rPr>
          <w:rStyle w:val="CharacterStyle1"/>
          <w:rFonts w:asciiTheme="minorHAnsi" w:hAnsiTheme="minorHAnsi" w:cstheme="minorHAnsi"/>
          <w:spacing w:val="3"/>
          <w:sz w:val="22"/>
          <w:szCs w:val="22"/>
        </w:rPr>
        <w:t xml:space="preserve"> (persons who perform the work or provide goods and services)</w:t>
      </w:r>
      <w:r w:rsidR="00333F78" w:rsidRPr="00BB64C8">
        <w:rPr>
          <w:rStyle w:val="CharacterStyle1"/>
          <w:rFonts w:asciiTheme="minorHAnsi" w:hAnsiTheme="minorHAnsi" w:cstheme="minorHAnsi"/>
          <w:spacing w:val="3"/>
          <w:sz w:val="22"/>
          <w:szCs w:val="22"/>
        </w:rPr>
        <w:t xml:space="preserve">, who must as </w:t>
      </w:r>
      <w:r w:rsidR="00333F78" w:rsidRPr="00BB64C8">
        <w:rPr>
          <w:rStyle w:val="CharacterStyle1"/>
          <w:rFonts w:asciiTheme="minorHAnsi" w:hAnsiTheme="minorHAnsi" w:cstheme="minorHAnsi"/>
          <w:sz w:val="22"/>
          <w:szCs w:val="22"/>
        </w:rPr>
        <w:t xml:space="preserve">far as is practicable be engaged </w:t>
      </w:r>
      <w:r>
        <w:rPr>
          <w:rStyle w:val="CharacterStyle1"/>
          <w:rFonts w:asciiTheme="minorHAnsi" w:hAnsiTheme="minorHAnsi" w:cstheme="minorHAnsi"/>
          <w:sz w:val="22"/>
          <w:szCs w:val="22"/>
        </w:rPr>
        <w:t xml:space="preserve">through </w:t>
      </w:r>
      <w:r w:rsidR="00333F78" w:rsidRPr="00BB64C8">
        <w:rPr>
          <w:rStyle w:val="CharacterStyle1"/>
          <w:rFonts w:asciiTheme="minorHAnsi" w:hAnsiTheme="minorHAnsi" w:cstheme="minorHAnsi"/>
          <w:sz w:val="22"/>
          <w:szCs w:val="22"/>
        </w:rPr>
        <w:t xml:space="preserve">an open and competitive process </w:t>
      </w:r>
      <w:r>
        <w:rPr>
          <w:rStyle w:val="CharacterStyle1"/>
          <w:rFonts w:asciiTheme="minorHAnsi" w:hAnsiTheme="minorHAnsi" w:cstheme="minorHAnsi"/>
          <w:sz w:val="22"/>
          <w:szCs w:val="22"/>
        </w:rPr>
        <w:t xml:space="preserve">so as to demonstrate </w:t>
      </w:r>
      <w:r w:rsidR="00333F78" w:rsidRPr="00BB64C8">
        <w:rPr>
          <w:rStyle w:val="CharacterStyle1"/>
          <w:rFonts w:asciiTheme="minorHAnsi" w:hAnsiTheme="minorHAnsi" w:cstheme="minorHAnsi"/>
          <w:sz w:val="22"/>
          <w:szCs w:val="22"/>
        </w:rPr>
        <w:t>value for money.</w:t>
      </w:r>
    </w:p>
    <w:p w:rsidR="00333F78" w:rsidRPr="00BB64C8" w:rsidRDefault="00333F78"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Legal Advice</w:t>
      </w:r>
    </w:p>
    <w:p w:rsidR="00333F78" w:rsidRPr="00BB64C8" w:rsidRDefault="00333F78" w:rsidP="003F12AB">
      <w:pPr>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As may be necessary, PBCs are required to obtain independent legal advice in relation to activities proposed under the grant.</w:t>
      </w:r>
      <w:r w:rsidR="0044115C">
        <w:rPr>
          <w:rStyle w:val="CharacterStyle1"/>
          <w:rFonts w:asciiTheme="minorHAnsi" w:hAnsiTheme="minorHAnsi" w:cstheme="minorHAnsi"/>
          <w:sz w:val="22"/>
          <w:szCs w:val="22"/>
        </w:rPr>
        <w:t xml:space="preserve"> </w:t>
      </w:r>
      <w:r w:rsidRPr="00BB64C8">
        <w:rPr>
          <w:rStyle w:val="CharacterStyle1"/>
          <w:rFonts w:asciiTheme="minorHAnsi" w:hAnsiTheme="minorHAnsi" w:cstheme="minorHAnsi"/>
          <w:sz w:val="22"/>
          <w:szCs w:val="22"/>
        </w:rPr>
        <w:t xml:space="preserve"> The TSRA does not provide legal services to PBCs on matters outside of Native Title.</w:t>
      </w:r>
    </w:p>
    <w:p w:rsidR="00333F78" w:rsidRPr="00BB64C8" w:rsidRDefault="00333F78" w:rsidP="00D77DE1">
      <w:pPr>
        <w:pStyle w:val="Heading1"/>
        <w:rPr>
          <w:rStyle w:val="CharacterStyle1"/>
          <w:rFonts w:asciiTheme="minorHAnsi" w:hAnsiTheme="minorHAnsi" w:cstheme="minorHAnsi"/>
          <w:sz w:val="22"/>
          <w:szCs w:val="22"/>
        </w:rPr>
      </w:pPr>
      <w:r w:rsidRPr="00BB64C8">
        <w:rPr>
          <w:rStyle w:val="CharacterStyle1"/>
          <w:rFonts w:asciiTheme="minorHAnsi" w:hAnsiTheme="minorHAnsi" w:cstheme="minorHAnsi"/>
          <w:sz w:val="22"/>
          <w:szCs w:val="22"/>
        </w:rPr>
        <w:t>Tax and Government funding</w:t>
      </w:r>
    </w:p>
    <w:p w:rsidR="00333F78" w:rsidRPr="00BB64C8" w:rsidRDefault="00333F78" w:rsidP="003F12AB">
      <w:pPr>
        <w:rPr>
          <w:rFonts w:cstheme="minorHAnsi"/>
          <w:szCs w:val="22"/>
        </w:rPr>
      </w:pPr>
      <w:r w:rsidRPr="00BB64C8">
        <w:rPr>
          <w:rFonts w:cstheme="minorHAnsi"/>
          <w:spacing w:val="5"/>
          <w:szCs w:val="22"/>
        </w:rPr>
        <w:t xml:space="preserve">Applicants should make their own enquiries about any possible taxation consequences (including </w:t>
      </w:r>
      <w:r w:rsidRPr="00BB64C8">
        <w:rPr>
          <w:rFonts w:cstheme="minorHAnsi"/>
          <w:szCs w:val="22"/>
        </w:rPr>
        <w:t xml:space="preserve">income tax and Goods and Services Tax) that may be incurred as a consequence of the grant. </w:t>
      </w:r>
      <w:r w:rsidR="0044115C">
        <w:rPr>
          <w:rFonts w:cstheme="minorHAnsi"/>
          <w:szCs w:val="22"/>
        </w:rPr>
        <w:t xml:space="preserve"> </w:t>
      </w:r>
      <w:r w:rsidRPr="00BB64C8">
        <w:rPr>
          <w:rFonts w:cstheme="minorHAnsi"/>
          <w:szCs w:val="22"/>
        </w:rPr>
        <w:t xml:space="preserve">PBCs should seek advice from a financial adviser or the Australian Taxation Office Business Call Centre on </w:t>
      </w:r>
      <w:r w:rsidRPr="00BB64C8">
        <w:rPr>
          <w:rFonts w:cstheme="minorHAnsi"/>
          <w:spacing w:val="5"/>
          <w:szCs w:val="22"/>
        </w:rPr>
        <w:t xml:space="preserve">13 28 66. </w:t>
      </w:r>
      <w:r w:rsidR="0044115C">
        <w:rPr>
          <w:rFonts w:cstheme="minorHAnsi"/>
          <w:spacing w:val="5"/>
          <w:szCs w:val="22"/>
        </w:rPr>
        <w:t xml:space="preserve">The </w:t>
      </w:r>
      <w:r w:rsidRPr="00BB64C8">
        <w:rPr>
          <w:rFonts w:cstheme="minorHAnsi"/>
          <w:spacing w:val="5"/>
          <w:szCs w:val="22"/>
        </w:rPr>
        <w:lastRenderedPageBreak/>
        <w:t xml:space="preserve">ORIC's </w:t>
      </w:r>
      <w:proofErr w:type="spellStart"/>
      <w:r w:rsidRPr="00BB64C8">
        <w:rPr>
          <w:rFonts w:cstheme="minorHAnsi"/>
          <w:spacing w:val="5"/>
          <w:szCs w:val="22"/>
        </w:rPr>
        <w:t>LawHelp</w:t>
      </w:r>
      <w:proofErr w:type="spellEnd"/>
      <w:r w:rsidRPr="00BB64C8">
        <w:rPr>
          <w:rFonts w:cstheme="minorHAnsi"/>
          <w:spacing w:val="5"/>
          <w:szCs w:val="22"/>
        </w:rPr>
        <w:t xml:space="preserve"> service is also able to provide advice in relation to taxation issues on </w:t>
      </w:r>
      <w:r w:rsidRPr="00BB64C8">
        <w:rPr>
          <w:rFonts w:cstheme="minorHAnsi"/>
          <w:szCs w:val="22"/>
        </w:rPr>
        <w:t>free</w:t>
      </w:r>
      <w:r w:rsidR="00CE3B10">
        <w:rPr>
          <w:rFonts w:cstheme="minorHAnsi"/>
          <w:szCs w:val="22"/>
        </w:rPr>
        <w:t xml:space="preserve"> </w:t>
      </w:r>
      <w:r w:rsidRPr="00BB64C8">
        <w:rPr>
          <w:rFonts w:cstheme="minorHAnsi"/>
          <w:szCs w:val="22"/>
        </w:rPr>
        <w:t>call 1800</w:t>
      </w:r>
      <w:r w:rsidR="0044115C">
        <w:rPr>
          <w:rFonts w:cstheme="minorHAnsi"/>
          <w:szCs w:val="22"/>
        </w:rPr>
        <w:t> </w:t>
      </w:r>
      <w:r w:rsidRPr="00BB64C8">
        <w:rPr>
          <w:rFonts w:cstheme="minorHAnsi"/>
          <w:szCs w:val="22"/>
        </w:rPr>
        <w:t>622</w:t>
      </w:r>
      <w:r w:rsidR="0044115C">
        <w:rPr>
          <w:rFonts w:cstheme="minorHAnsi"/>
          <w:szCs w:val="22"/>
        </w:rPr>
        <w:t> </w:t>
      </w:r>
      <w:r w:rsidRPr="00BB64C8">
        <w:rPr>
          <w:rFonts w:cstheme="minorHAnsi"/>
          <w:szCs w:val="22"/>
        </w:rPr>
        <w:t>431.</w:t>
      </w:r>
    </w:p>
    <w:p w:rsidR="00333F78" w:rsidRPr="00BB64C8" w:rsidRDefault="00333F78" w:rsidP="00D77DE1">
      <w:pPr>
        <w:pStyle w:val="Heading1"/>
        <w:rPr>
          <w:sz w:val="22"/>
        </w:rPr>
      </w:pPr>
      <w:r w:rsidRPr="00BB64C8">
        <w:rPr>
          <w:sz w:val="22"/>
        </w:rPr>
        <w:t>Background Checks</w:t>
      </w:r>
    </w:p>
    <w:p w:rsidR="00333F78" w:rsidRPr="00BB64C8" w:rsidRDefault="00333F78" w:rsidP="003F12AB">
      <w:pPr>
        <w:rPr>
          <w:rStyle w:val="CharacterStyle3"/>
          <w:rFonts w:asciiTheme="minorHAnsi" w:hAnsiTheme="minorHAnsi" w:cstheme="minorHAnsi"/>
          <w:sz w:val="22"/>
          <w:szCs w:val="22"/>
        </w:rPr>
      </w:pPr>
      <w:r w:rsidRPr="00BB64C8">
        <w:rPr>
          <w:rStyle w:val="CharacterStyle3"/>
          <w:rFonts w:asciiTheme="minorHAnsi" w:hAnsiTheme="minorHAnsi" w:cstheme="minorHAnsi"/>
          <w:sz w:val="22"/>
          <w:szCs w:val="22"/>
        </w:rPr>
        <w:t xml:space="preserve">The TSRA may at any time during the </w:t>
      </w:r>
      <w:r w:rsidR="0044115C">
        <w:rPr>
          <w:rStyle w:val="CharacterStyle3"/>
          <w:rFonts w:asciiTheme="minorHAnsi" w:hAnsiTheme="minorHAnsi" w:cstheme="minorHAnsi"/>
          <w:sz w:val="22"/>
          <w:szCs w:val="22"/>
        </w:rPr>
        <w:t xml:space="preserve">grant </w:t>
      </w:r>
      <w:r w:rsidRPr="00BB64C8">
        <w:rPr>
          <w:rStyle w:val="CharacterStyle3"/>
          <w:rFonts w:asciiTheme="minorHAnsi" w:hAnsiTheme="minorHAnsi" w:cstheme="minorHAnsi"/>
          <w:sz w:val="22"/>
          <w:szCs w:val="22"/>
        </w:rPr>
        <w:t xml:space="preserve">evaluation process, examine the financial records </w:t>
      </w:r>
      <w:r w:rsidRPr="00BB64C8">
        <w:rPr>
          <w:rStyle w:val="CharacterStyle3"/>
          <w:rFonts w:asciiTheme="minorHAnsi" w:hAnsiTheme="minorHAnsi" w:cstheme="minorHAnsi"/>
          <w:spacing w:val="6"/>
          <w:sz w:val="22"/>
          <w:szCs w:val="22"/>
        </w:rPr>
        <w:t xml:space="preserve">of the applicant and undertake background checks, including criminal records, to determine the </w:t>
      </w:r>
      <w:r w:rsidRPr="00BB64C8">
        <w:rPr>
          <w:rStyle w:val="CharacterStyle3"/>
          <w:rFonts w:asciiTheme="minorHAnsi" w:hAnsiTheme="minorHAnsi" w:cstheme="minorHAnsi"/>
          <w:sz w:val="22"/>
          <w:szCs w:val="22"/>
        </w:rPr>
        <w:t>good character and business reputation of the applicant and/or funding recipient.</w:t>
      </w:r>
    </w:p>
    <w:p w:rsidR="00333F78" w:rsidRPr="00BB64C8" w:rsidRDefault="00333F78" w:rsidP="00D77DE1">
      <w:pPr>
        <w:pStyle w:val="Heading1"/>
        <w:rPr>
          <w:sz w:val="22"/>
        </w:rPr>
      </w:pPr>
      <w:r w:rsidRPr="00BB64C8">
        <w:rPr>
          <w:sz w:val="22"/>
        </w:rPr>
        <w:t>Privacy</w:t>
      </w:r>
    </w:p>
    <w:p w:rsidR="00333F78" w:rsidRDefault="00333F78" w:rsidP="003F12AB">
      <w:pPr>
        <w:rPr>
          <w:rStyle w:val="CharacterStyle3"/>
          <w:rFonts w:asciiTheme="minorHAnsi" w:hAnsiTheme="minorHAnsi" w:cstheme="minorHAnsi"/>
          <w:sz w:val="22"/>
          <w:szCs w:val="22"/>
        </w:rPr>
      </w:pPr>
      <w:r w:rsidRPr="00BB64C8">
        <w:rPr>
          <w:rStyle w:val="CharacterStyle3"/>
          <w:rFonts w:asciiTheme="minorHAnsi" w:hAnsiTheme="minorHAnsi" w:cstheme="minorHAnsi"/>
          <w:sz w:val="22"/>
          <w:szCs w:val="22"/>
        </w:rPr>
        <w:t xml:space="preserve">The TSRA is accountable to Parliament and to the public in respect of all aspects of its Programs. </w:t>
      </w:r>
      <w:r w:rsidRPr="00BB64C8">
        <w:rPr>
          <w:rStyle w:val="CharacterStyle3"/>
          <w:rFonts w:asciiTheme="minorHAnsi" w:hAnsiTheme="minorHAnsi" w:cstheme="minorHAnsi"/>
          <w:spacing w:val="8"/>
          <w:sz w:val="22"/>
          <w:szCs w:val="22"/>
        </w:rPr>
        <w:t xml:space="preserve">Treatment of submissions is subject to special obligations placed on Australian Public Service </w:t>
      </w:r>
      <w:r w:rsidRPr="00BB64C8">
        <w:rPr>
          <w:rStyle w:val="CharacterStyle3"/>
          <w:rFonts w:asciiTheme="minorHAnsi" w:hAnsiTheme="minorHAnsi" w:cstheme="minorHAnsi"/>
          <w:spacing w:val="4"/>
          <w:sz w:val="22"/>
          <w:szCs w:val="22"/>
        </w:rPr>
        <w:t xml:space="preserve">employees by the </w:t>
      </w:r>
      <w:r w:rsidRPr="00BB64C8">
        <w:rPr>
          <w:rStyle w:val="CharacterStyle3"/>
          <w:rFonts w:asciiTheme="minorHAnsi" w:hAnsiTheme="minorHAnsi" w:cstheme="minorHAnsi"/>
          <w:i/>
          <w:iCs/>
          <w:spacing w:val="4"/>
          <w:sz w:val="22"/>
          <w:szCs w:val="22"/>
        </w:rPr>
        <w:t xml:space="preserve">Privacy Act 1988 </w:t>
      </w:r>
      <w:r w:rsidRPr="00BB64C8">
        <w:rPr>
          <w:rStyle w:val="CharacterStyle3"/>
          <w:rFonts w:asciiTheme="minorHAnsi" w:hAnsiTheme="minorHAnsi" w:cstheme="minorHAnsi"/>
          <w:spacing w:val="4"/>
          <w:sz w:val="22"/>
          <w:szCs w:val="22"/>
        </w:rPr>
        <w:t xml:space="preserve">and the </w:t>
      </w:r>
      <w:r w:rsidRPr="00BB64C8">
        <w:rPr>
          <w:rStyle w:val="CharacterStyle3"/>
          <w:rFonts w:asciiTheme="minorHAnsi" w:hAnsiTheme="minorHAnsi" w:cstheme="minorHAnsi"/>
          <w:i/>
          <w:iCs/>
          <w:spacing w:val="4"/>
          <w:sz w:val="22"/>
          <w:szCs w:val="22"/>
        </w:rPr>
        <w:t xml:space="preserve">Public Service Act 1999, </w:t>
      </w:r>
      <w:r w:rsidRPr="00BB64C8">
        <w:rPr>
          <w:rStyle w:val="CharacterStyle3"/>
          <w:rFonts w:asciiTheme="minorHAnsi" w:hAnsiTheme="minorHAnsi" w:cstheme="minorHAnsi"/>
          <w:spacing w:val="4"/>
          <w:sz w:val="22"/>
          <w:szCs w:val="22"/>
        </w:rPr>
        <w:t xml:space="preserve">which govern the TSRA's use of </w:t>
      </w:r>
      <w:r w:rsidRPr="00BB64C8">
        <w:rPr>
          <w:rStyle w:val="CharacterStyle3"/>
          <w:rFonts w:asciiTheme="minorHAnsi" w:hAnsiTheme="minorHAnsi" w:cstheme="minorHAnsi"/>
          <w:spacing w:val="2"/>
          <w:sz w:val="22"/>
          <w:szCs w:val="22"/>
        </w:rPr>
        <w:t>the information provided.</w:t>
      </w:r>
      <w:r w:rsidR="0044115C">
        <w:rPr>
          <w:rStyle w:val="CharacterStyle3"/>
          <w:rFonts w:asciiTheme="minorHAnsi" w:hAnsiTheme="minorHAnsi" w:cstheme="minorHAnsi"/>
          <w:spacing w:val="2"/>
          <w:sz w:val="22"/>
          <w:szCs w:val="22"/>
        </w:rPr>
        <w:t xml:space="preserve"> </w:t>
      </w:r>
      <w:r w:rsidRPr="00BB64C8">
        <w:rPr>
          <w:rStyle w:val="CharacterStyle3"/>
          <w:rFonts w:asciiTheme="minorHAnsi" w:hAnsiTheme="minorHAnsi" w:cstheme="minorHAnsi"/>
          <w:spacing w:val="2"/>
          <w:sz w:val="22"/>
          <w:szCs w:val="22"/>
        </w:rPr>
        <w:t xml:space="preserve"> In this context, the TSRA is generally unable to accept grant submissions </w:t>
      </w:r>
      <w:r w:rsidRPr="00BB64C8">
        <w:rPr>
          <w:rStyle w:val="CharacterStyle3"/>
          <w:rFonts w:asciiTheme="minorHAnsi" w:hAnsiTheme="minorHAnsi" w:cstheme="minorHAnsi"/>
          <w:sz w:val="22"/>
          <w:szCs w:val="22"/>
        </w:rPr>
        <w:t>on a confidential basis.</w:t>
      </w:r>
      <w:r w:rsidR="0044115C">
        <w:rPr>
          <w:rStyle w:val="CharacterStyle3"/>
          <w:rFonts w:asciiTheme="minorHAnsi" w:hAnsiTheme="minorHAnsi" w:cstheme="minorHAnsi"/>
          <w:sz w:val="22"/>
          <w:szCs w:val="22"/>
        </w:rPr>
        <w:t xml:space="preserve">  Applicants are advised that all successful applications will be notified in the Torres News, published on the TSRA web site and reported in the TSRA Annual Report.  This detail will include the name of the applicant, the purpose of the grant and the amount of the grant.</w:t>
      </w:r>
    </w:p>
    <w:p w:rsidR="0044115C" w:rsidRPr="0044115C" w:rsidRDefault="0044115C" w:rsidP="003F12AB">
      <w:pPr>
        <w:rPr>
          <w:rStyle w:val="CharacterStyle3"/>
          <w:rFonts w:asciiTheme="minorHAnsi" w:hAnsiTheme="minorHAnsi" w:cstheme="minorHAnsi"/>
          <w:b/>
          <w:sz w:val="22"/>
          <w:szCs w:val="22"/>
        </w:rPr>
      </w:pPr>
      <w:r w:rsidRPr="0044115C">
        <w:rPr>
          <w:rStyle w:val="CharacterStyle3"/>
          <w:rFonts w:asciiTheme="minorHAnsi" w:hAnsiTheme="minorHAnsi" w:cstheme="minorHAnsi"/>
          <w:b/>
          <w:sz w:val="22"/>
          <w:szCs w:val="22"/>
        </w:rPr>
        <w:t>Media</w:t>
      </w:r>
    </w:p>
    <w:p w:rsidR="0044115C" w:rsidRPr="00BB64C8" w:rsidRDefault="0044115C" w:rsidP="003F12AB">
      <w:pPr>
        <w:rPr>
          <w:rStyle w:val="CharacterStyle3"/>
          <w:rFonts w:asciiTheme="minorHAnsi" w:hAnsiTheme="minorHAnsi" w:cstheme="minorHAnsi"/>
          <w:sz w:val="22"/>
          <w:szCs w:val="22"/>
        </w:rPr>
      </w:pPr>
      <w:r>
        <w:rPr>
          <w:rStyle w:val="CharacterStyle3"/>
          <w:rFonts w:asciiTheme="minorHAnsi" w:hAnsiTheme="minorHAnsi" w:cstheme="minorHAnsi"/>
          <w:sz w:val="22"/>
          <w:szCs w:val="22"/>
        </w:rPr>
        <w:t xml:space="preserve">The TSRA may use any activities performed through grant funding agreements as the basis for a media release or in any other way to promote the TSRA and its programs.  By submitting a grant application to the TSRA the applicant is agreeing to this condition.  Further detail can be found in the </w:t>
      </w:r>
      <w:r w:rsidRPr="0044115C">
        <w:rPr>
          <w:rStyle w:val="CharacterStyle3"/>
          <w:rFonts w:asciiTheme="minorHAnsi" w:hAnsiTheme="minorHAnsi" w:cstheme="minorHAnsi"/>
          <w:i/>
          <w:sz w:val="22"/>
          <w:szCs w:val="22"/>
        </w:rPr>
        <w:t xml:space="preserve">Standard </w:t>
      </w:r>
      <w:r w:rsidRPr="0044115C">
        <w:rPr>
          <w:rStyle w:val="CharacterStyle1"/>
          <w:rFonts w:asciiTheme="minorHAnsi" w:hAnsiTheme="minorHAnsi" w:cstheme="minorHAnsi"/>
          <w:i/>
          <w:sz w:val="22"/>
          <w:szCs w:val="22"/>
        </w:rPr>
        <w:t>Terms and Conditions for Standard Funding Agreements.</w:t>
      </w:r>
    </w:p>
    <w:p w:rsidR="00333F78" w:rsidRPr="00BB64C8" w:rsidRDefault="00333F78" w:rsidP="00D77DE1">
      <w:pPr>
        <w:pStyle w:val="Heading1"/>
        <w:rPr>
          <w:rStyle w:val="CharacterStyle3"/>
          <w:rFonts w:asciiTheme="minorHAnsi" w:hAnsiTheme="minorHAnsi" w:cstheme="minorHAnsi"/>
          <w:sz w:val="22"/>
          <w:szCs w:val="22"/>
        </w:rPr>
      </w:pPr>
      <w:r w:rsidRPr="00BB64C8">
        <w:rPr>
          <w:rStyle w:val="CharacterStyle3"/>
          <w:rFonts w:asciiTheme="minorHAnsi" w:hAnsiTheme="minorHAnsi" w:cstheme="minorHAnsi"/>
          <w:sz w:val="22"/>
          <w:szCs w:val="22"/>
        </w:rPr>
        <w:t>Decision</w:t>
      </w:r>
    </w:p>
    <w:p w:rsidR="00333F78" w:rsidRPr="00BB64C8" w:rsidRDefault="00333F78" w:rsidP="003F12AB">
      <w:pPr>
        <w:rPr>
          <w:rStyle w:val="CharacterStyle3"/>
          <w:rFonts w:asciiTheme="minorHAnsi" w:hAnsiTheme="minorHAnsi" w:cstheme="minorHAnsi"/>
          <w:sz w:val="22"/>
          <w:szCs w:val="22"/>
        </w:rPr>
      </w:pPr>
      <w:r w:rsidRPr="00BB64C8">
        <w:rPr>
          <w:rStyle w:val="CharacterStyle3"/>
          <w:rFonts w:asciiTheme="minorHAnsi" w:hAnsiTheme="minorHAnsi" w:cstheme="minorHAnsi"/>
          <w:sz w:val="22"/>
          <w:szCs w:val="22"/>
        </w:rPr>
        <w:t xml:space="preserve">The TSRA will consider applications for funding and advise the applicant of the decision within </w:t>
      </w:r>
      <w:r w:rsidR="00003165">
        <w:rPr>
          <w:rStyle w:val="CharacterStyle3"/>
          <w:rFonts w:asciiTheme="minorHAnsi" w:hAnsiTheme="minorHAnsi" w:cstheme="minorHAnsi"/>
          <w:sz w:val="22"/>
          <w:szCs w:val="22"/>
        </w:rPr>
        <w:t xml:space="preserve">three days of the delegate’s decision.  This is approximately seven weeks after the closing date for each grant round.  Unsuccessful applicants will be invited to participate in </w:t>
      </w:r>
      <w:proofErr w:type="gramStart"/>
      <w:r w:rsidR="00003165">
        <w:rPr>
          <w:rStyle w:val="CharacterStyle3"/>
          <w:rFonts w:asciiTheme="minorHAnsi" w:hAnsiTheme="minorHAnsi" w:cstheme="minorHAnsi"/>
          <w:sz w:val="22"/>
          <w:szCs w:val="22"/>
        </w:rPr>
        <w:t>a</w:t>
      </w:r>
      <w:r w:rsidR="008146FF">
        <w:rPr>
          <w:rStyle w:val="CharacterStyle3"/>
          <w:rFonts w:asciiTheme="minorHAnsi" w:hAnsiTheme="minorHAnsi" w:cstheme="minorHAnsi"/>
          <w:sz w:val="22"/>
          <w:szCs w:val="22"/>
        </w:rPr>
        <w:t xml:space="preserve"> </w:t>
      </w:r>
      <w:r w:rsidR="00003165">
        <w:rPr>
          <w:rStyle w:val="CharacterStyle3"/>
          <w:rFonts w:asciiTheme="minorHAnsi" w:hAnsiTheme="minorHAnsi" w:cstheme="minorHAnsi"/>
          <w:sz w:val="22"/>
          <w:szCs w:val="22"/>
        </w:rPr>
        <w:t>debrief</w:t>
      </w:r>
      <w:proofErr w:type="gramEnd"/>
      <w:r w:rsidR="00003165">
        <w:rPr>
          <w:rStyle w:val="CharacterStyle3"/>
          <w:rFonts w:asciiTheme="minorHAnsi" w:hAnsiTheme="minorHAnsi" w:cstheme="minorHAnsi"/>
          <w:sz w:val="22"/>
          <w:szCs w:val="22"/>
        </w:rPr>
        <w:t xml:space="preserve"> to outline the reasons their application was unsuccessful and to explore alternate methods of achieving their objectives.</w:t>
      </w:r>
    </w:p>
    <w:p w:rsidR="00333F78" w:rsidRPr="00BB64C8" w:rsidRDefault="00333F78" w:rsidP="00D77DE1">
      <w:pPr>
        <w:pStyle w:val="Heading1"/>
        <w:rPr>
          <w:sz w:val="22"/>
        </w:rPr>
      </w:pPr>
      <w:r w:rsidRPr="00BB64C8">
        <w:rPr>
          <w:sz w:val="22"/>
        </w:rPr>
        <w:t>Period of Funding</w:t>
      </w:r>
    </w:p>
    <w:p w:rsidR="00333F78" w:rsidRPr="00BB64C8" w:rsidRDefault="00003165" w:rsidP="003F12AB">
      <w:pPr>
        <w:rPr>
          <w:rStyle w:val="CharacterStyle3"/>
          <w:rFonts w:asciiTheme="minorHAnsi" w:hAnsiTheme="minorHAnsi" w:cstheme="minorHAnsi"/>
          <w:sz w:val="22"/>
          <w:szCs w:val="22"/>
        </w:rPr>
      </w:pPr>
      <w:r>
        <w:rPr>
          <w:rStyle w:val="CharacterStyle3"/>
          <w:rFonts w:asciiTheme="minorHAnsi" w:hAnsiTheme="minorHAnsi" w:cstheme="minorHAnsi"/>
          <w:sz w:val="22"/>
          <w:szCs w:val="22"/>
        </w:rPr>
        <w:t xml:space="preserve">The </w:t>
      </w:r>
      <w:r w:rsidR="00333F78" w:rsidRPr="00BB64C8">
        <w:rPr>
          <w:rStyle w:val="CharacterStyle3"/>
          <w:rFonts w:asciiTheme="minorHAnsi" w:hAnsiTheme="minorHAnsi" w:cstheme="minorHAnsi"/>
          <w:sz w:val="22"/>
          <w:szCs w:val="22"/>
        </w:rPr>
        <w:t>TSRA</w:t>
      </w:r>
      <w:r>
        <w:rPr>
          <w:rStyle w:val="CharacterStyle3"/>
          <w:rFonts w:asciiTheme="minorHAnsi" w:hAnsiTheme="minorHAnsi" w:cstheme="minorHAnsi"/>
          <w:sz w:val="22"/>
          <w:szCs w:val="22"/>
        </w:rPr>
        <w:t>’s</w:t>
      </w:r>
      <w:r w:rsidR="00333F78" w:rsidRPr="00BB64C8">
        <w:rPr>
          <w:rStyle w:val="CharacterStyle3"/>
          <w:rFonts w:asciiTheme="minorHAnsi" w:hAnsiTheme="minorHAnsi" w:cstheme="minorHAnsi"/>
          <w:sz w:val="22"/>
          <w:szCs w:val="22"/>
        </w:rPr>
        <w:t xml:space="preserve"> funding to provide basic support for PBCs </w:t>
      </w:r>
      <w:r>
        <w:rPr>
          <w:rStyle w:val="CharacterStyle3"/>
          <w:rFonts w:asciiTheme="minorHAnsi" w:hAnsiTheme="minorHAnsi" w:cstheme="minorHAnsi"/>
          <w:sz w:val="22"/>
          <w:szCs w:val="22"/>
        </w:rPr>
        <w:t>is</w:t>
      </w:r>
      <w:r w:rsidR="00333F78" w:rsidRPr="00BB64C8">
        <w:rPr>
          <w:rStyle w:val="CharacterStyle3"/>
          <w:rFonts w:asciiTheme="minorHAnsi" w:hAnsiTheme="minorHAnsi" w:cstheme="minorHAnsi"/>
          <w:sz w:val="22"/>
          <w:szCs w:val="22"/>
        </w:rPr>
        <w:t xml:space="preserve"> provided on an annual basis. </w:t>
      </w:r>
      <w:r>
        <w:rPr>
          <w:rStyle w:val="CharacterStyle3"/>
          <w:rFonts w:asciiTheme="minorHAnsi" w:hAnsiTheme="minorHAnsi" w:cstheme="minorHAnsi"/>
          <w:sz w:val="22"/>
          <w:szCs w:val="22"/>
        </w:rPr>
        <w:t xml:space="preserve"> </w:t>
      </w:r>
      <w:r w:rsidR="00333F78" w:rsidRPr="00BB64C8">
        <w:rPr>
          <w:rStyle w:val="CharacterStyle3"/>
          <w:rFonts w:asciiTheme="minorHAnsi" w:hAnsiTheme="minorHAnsi" w:cstheme="minorHAnsi"/>
          <w:sz w:val="22"/>
          <w:szCs w:val="22"/>
        </w:rPr>
        <w:t>PBCs seeking funding beyond the end of the financial year for which funding is approved will need to re</w:t>
      </w:r>
      <w:r w:rsidR="00333F78" w:rsidRPr="00BB64C8">
        <w:rPr>
          <w:rStyle w:val="CharacterStyle3"/>
          <w:rFonts w:asciiTheme="minorHAnsi" w:hAnsiTheme="minorHAnsi" w:cstheme="minorHAnsi"/>
          <w:sz w:val="22"/>
          <w:szCs w:val="22"/>
        </w:rPr>
        <w:softHyphen/>
        <w:t xml:space="preserve">apply for funding for subsequent financial year(s). </w:t>
      </w:r>
      <w:r>
        <w:rPr>
          <w:rStyle w:val="CharacterStyle3"/>
          <w:rFonts w:asciiTheme="minorHAnsi" w:hAnsiTheme="minorHAnsi" w:cstheme="minorHAnsi"/>
          <w:sz w:val="22"/>
          <w:szCs w:val="22"/>
        </w:rPr>
        <w:t xml:space="preserve"> </w:t>
      </w:r>
      <w:r w:rsidR="00333F78" w:rsidRPr="00BB64C8">
        <w:rPr>
          <w:rStyle w:val="CharacterStyle3"/>
          <w:rFonts w:asciiTheme="minorHAnsi" w:hAnsiTheme="minorHAnsi" w:cstheme="minorHAnsi"/>
          <w:sz w:val="22"/>
          <w:szCs w:val="22"/>
        </w:rPr>
        <w:t xml:space="preserve">A decision to provide funding for a PBC's administrative costs in any given year does not imply any commitment </w:t>
      </w:r>
      <w:r>
        <w:rPr>
          <w:rStyle w:val="CharacterStyle3"/>
          <w:rFonts w:asciiTheme="minorHAnsi" w:hAnsiTheme="minorHAnsi" w:cstheme="minorHAnsi"/>
          <w:sz w:val="22"/>
          <w:szCs w:val="22"/>
        </w:rPr>
        <w:t xml:space="preserve">from the TSRA </w:t>
      </w:r>
      <w:r w:rsidR="00333F78" w:rsidRPr="00BB64C8">
        <w:rPr>
          <w:rStyle w:val="CharacterStyle3"/>
          <w:rFonts w:asciiTheme="minorHAnsi" w:hAnsiTheme="minorHAnsi" w:cstheme="minorHAnsi"/>
          <w:sz w:val="22"/>
          <w:szCs w:val="22"/>
        </w:rPr>
        <w:t>to provide funding in response to further applications.</w:t>
      </w:r>
      <w:r>
        <w:rPr>
          <w:rStyle w:val="CharacterStyle3"/>
          <w:rFonts w:asciiTheme="minorHAnsi" w:hAnsiTheme="minorHAnsi" w:cstheme="minorHAnsi"/>
          <w:sz w:val="22"/>
          <w:szCs w:val="22"/>
        </w:rPr>
        <w:t xml:space="preserve"> </w:t>
      </w:r>
      <w:r w:rsidR="00333F78" w:rsidRPr="00BB64C8">
        <w:rPr>
          <w:rStyle w:val="CharacterStyle3"/>
          <w:rFonts w:asciiTheme="minorHAnsi" w:hAnsiTheme="minorHAnsi" w:cstheme="minorHAnsi"/>
          <w:sz w:val="22"/>
          <w:szCs w:val="22"/>
        </w:rPr>
        <w:t xml:space="preserve"> Each application is assessed each year on its merits against all other applications.</w:t>
      </w:r>
    </w:p>
    <w:p w:rsidR="00333F78" w:rsidRPr="00BB64C8" w:rsidRDefault="00333F78" w:rsidP="00D77DE1">
      <w:pPr>
        <w:pStyle w:val="Heading1"/>
        <w:rPr>
          <w:rStyle w:val="CharacterStyle3"/>
          <w:rFonts w:asciiTheme="minorHAnsi" w:hAnsiTheme="minorHAnsi" w:cstheme="minorHAnsi"/>
          <w:sz w:val="22"/>
          <w:szCs w:val="22"/>
        </w:rPr>
      </w:pPr>
      <w:r w:rsidRPr="00BB64C8">
        <w:rPr>
          <w:rStyle w:val="CharacterStyle3"/>
          <w:rFonts w:asciiTheme="minorHAnsi" w:hAnsiTheme="minorHAnsi" w:cstheme="minorHAnsi"/>
          <w:sz w:val="22"/>
          <w:szCs w:val="22"/>
        </w:rPr>
        <w:t>Review Procedure</w:t>
      </w:r>
    </w:p>
    <w:p w:rsidR="00333F78" w:rsidRPr="00BB64C8" w:rsidRDefault="00333F78" w:rsidP="003F12AB">
      <w:pPr>
        <w:rPr>
          <w:rStyle w:val="CharacterStyle3"/>
          <w:rFonts w:asciiTheme="minorHAnsi" w:hAnsiTheme="minorHAnsi" w:cstheme="minorHAnsi"/>
          <w:sz w:val="22"/>
          <w:szCs w:val="22"/>
        </w:rPr>
      </w:pPr>
      <w:r w:rsidRPr="00BB64C8">
        <w:rPr>
          <w:rStyle w:val="CharacterStyle3"/>
          <w:rFonts w:asciiTheme="minorHAnsi" w:hAnsiTheme="minorHAnsi" w:cstheme="minorHAnsi"/>
          <w:spacing w:val="-1"/>
          <w:sz w:val="22"/>
          <w:szCs w:val="22"/>
        </w:rPr>
        <w:t xml:space="preserve">In accordance with the TSRA Service Charter, applicants have the right to the review and appeal of </w:t>
      </w:r>
      <w:r w:rsidRPr="00BB64C8">
        <w:rPr>
          <w:rStyle w:val="CharacterStyle3"/>
          <w:rFonts w:asciiTheme="minorHAnsi" w:hAnsiTheme="minorHAnsi" w:cstheme="minorHAnsi"/>
          <w:sz w:val="22"/>
          <w:szCs w:val="22"/>
        </w:rPr>
        <w:t xml:space="preserve">any decision made. </w:t>
      </w:r>
      <w:r w:rsidR="00003165">
        <w:rPr>
          <w:rStyle w:val="CharacterStyle3"/>
          <w:rFonts w:asciiTheme="minorHAnsi" w:hAnsiTheme="minorHAnsi" w:cstheme="minorHAnsi"/>
          <w:sz w:val="22"/>
          <w:szCs w:val="22"/>
        </w:rPr>
        <w:t xml:space="preserve"> </w:t>
      </w:r>
      <w:r w:rsidRPr="00BB64C8">
        <w:rPr>
          <w:rStyle w:val="CharacterStyle3"/>
          <w:rFonts w:asciiTheme="minorHAnsi" w:hAnsiTheme="minorHAnsi" w:cstheme="minorHAnsi"/>
          <w:sz w:val="22"/>
          <w:szCs w:val="22"/>
        </w:rPr>
        <w:t>For grant funding, an appeal of decision together with any supporting evidence must be lodged with the TSRA within 28 days of the date on which the applicant was notified of the decision.</w:t>
      </w:r>
      <w:r w:rsidR="00003165">
        <w:rPr>
          <w:rStyle w:val="CharacterStyle3"/>
          <w:rFonts w:asciiTheme="minorHAnsi" w:hAnsiTheme="minorHAnsi" w:cstheme="minorHAnsi"/>
          <w:sz w:val="22"/>
          <w:szCs w:val="22"/>
        </w:rPr>
        <w:t xml:space="preserve"> </w:t>
      </w:r>
      <w:r w:rsidRPr="00BB64C8">
        <w:rPr>
          <w:rStyle w:val="CharacterStyle3"/>
          <w:rFonts w:asciiTheme="minorHAnsi" w:hAnsiTheme="minorHAnsi" w:cstheme="minorHAnsi"/>
          <w:sz w:val="22"/>
          <w:szCs w:val="22"/>
        </w:rPr>
        <w:t xml:space="preserve"> The appeal must demonstrate that the </w:t>
      </w:r>
      <w:r w:rsidR="00003165">
        <w:rPr>
          <w:rStyle w:val="CharacterStyle3"/>
          <w:rFonts w:asciiTheme="minorHAnsi" w:hAnsiTheme="minorHAnsi" w:cstheme="minorHAnsi"/>
          <w:sz w:val="22"/>
          <w:szCs w:val="22"/>
        </w:rPr>
        <w:t xml:space="preserve">information </w:t>
      </w:r>
      <w:r w:rsidRPr="00BB64C8">
        <w:rPr>
          <w:rStyle w:val="CharacterStyle3"/>
          <w:rFonts w:asciiTheme="minorHAnsi" w:hAnsiTheme="minorHAnsi" w:cstheme="minorHAnsi"/>
          <w:sz w:val="22"/>
          <w:szCs w:val="22"/>
        </w:rPr>
        <w:t>available to the delegate at the time of making the decision has substantially changed, as demonstrated by evidence that was either:</w:t>
      </w:r>
    </w:p>
    <w:p w:rsidR="00333F78" w:rsidRPr="00BB64C8" w:rsidRDefault="00333F78" w:rsidP="003F12AB">
      <w:pPr>
        <w:pStyle w:val="Subtitle"/>
      </w:pPr>
      <w:r w:rsidRPr="00BB64C8">
        <w:t>Not in existence at the time the application was made; or</w:t>
      </w:r>
    </w:p>
    <w:p w:rsidR="00333F78" w:rsidRPr="00BB64C8" w:rsidRDefault="00333F78" w:rsidP="003F12AB">
      <w:pPr>
        <w:pStyle w:val="Subtitle"/>
      </w:pPr>
      <w:r w:rsidRPr="00BB64C8">
        <w:t>In existence but not discovered until after the application was made.</w:t>
      </w:r>
    </w:p>
    <w:p w:rsidR="00FA4FEC" w:rsidRPr="00BB64C8" w:rsidRDefault="00FA4FEC" w:rsidP="00333F78">
      <w:pPr>
        <w:adjustRightInd/>
        <w:spacing w:before="0"/>
        <w:rPr>
          <w:rFonts w:cstheme="minorHAnsi"/>
          <w:szCs w:val="22"/>
        </w:rPr>
      </w:pPr>
    </w:p>
    <w:sectPr w:rsidR="00FA4FEC" w:rsidRPr="00BB64C8" w:rsidSect="003F12AB">
      <w:footerReference w:type="default" r:id="rId14"/>
      <w:footerReference w:type="first" r:id="rId15"/>
      <w:pgSz w:w="11904" w:h="16834" w:code="9"/>
      <w:pgMar w:top="1418" w:right="1134" w:bottom="1418" w:left="1134" w:header="851" w:footer="851"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4A" w:rsidRDefault="00D3354A" w:rsidP="00333F78">
      <w:pPr>
        <w:spacing w:before="0"/>
      </w:pPr>
      <w:r>
        <w:separator/>
      </w:r>
    </w:p>
  </w:endnote>
  <w:endnote w:type="continuationSeparator" w:id="0">
    <w:p w:rsidR="00D3354A" w:rsidRDefault="00D3354A" w:rsidP="00333F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AB" w:rsidRDefault="003F12AB" w:rsidP="003F12AB">
    <w:pPr>
      <w:pStyle w:val="Footer"/>
      <w:jc w:val="right"/>
    </w:pPr>
    <w:r>
      <w:t xml:space="preserve">Part </w:t>
    </w:r>
    <w:r w:rsidR="00BB64C8">
      <w:t>A</w:t>
    </w:r>
    <w:r>
      <w:t xml:space="preserve"> Page </w:t>
    </w:r>
    <w:r w:rsidR="00313128">
      <w:fldChar w:fldCharType="begin"/>
    </w:r>
    <w:r>
      <w:instrText xml:space="preserve"> PAGE   \* MERGEFORMAT </w:instrText>
    </w:r>
    <w:r w:rsidR="00313128">
      <w:fldChar w:fldCharType="separate"/>
    </w:r>
    <w:r w:rsidR="0061389B">
      <w:rPr>
        <w:noProof/>
      </w:rPr>
      <w:t>8</w:t>
    </w:r>
    <w:r w:rsidR="0031312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AB" w:rsidRDefault="00941F90" w:rsidP="00C96C3C">
    <w:pPr>
      <w:pStyle w:val="Footer"/>
      <w:tabs>
        <w:tab w:val="clear" w:pos="1134"/>
        <w:tab w:val="clear" w:pos="1701"/>
        <w:tab w:val="clear" w:pos="2268"/>
        <w:tab w:val="clear" w:pos="4513"/>
        <w:tab w:val="clear" w:pos="9026"/>
        <w:tab w:val="right" w:pos="9639"/>
      </w:tabs>
      <w:jc w:val="left"/>
    </w:pPr>
    <w:r>
      <w:t>September 2016</w:t>
    </w:r>
    <w:r w:rsidR="00C96C3C">
      <w:tab/>
    </w:r>
    <w:r w:rsidR="003F12AB">
      <w:t xml:space="preserve">Part A Page </w:t>
    </w:r>
    <w:r w:rsidR="00313128">
      <w:fldChar w:fldCharType="begin"/>
    </w:r>
    <w:r w:rsidR="003F12AB">
      <w:instrText xml:space="preserve"> PAGE   \* MERGEFORMAT </w:instrText>
    </w:r>
    <w:r w:rsidR="00313128">
      <w:fldChar w:fldCharType="separate"/>
    </w:r>
    <w:r w:rsidR="0061389B">
      <w:rPr>
        <w:noProof/>
      </w:rPr>
      <w:t>1</w:t>
    </w:r>
    <w:r w:rsidR="0031312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AB" w:rsidRDefault="003F12AB" w:rsidP="003F12AB">
    <w:pPr>
      <w:pStyle w:val="Footer"/>
      <w:jc w:val="right"/>
    </w:pPr>
    <w:r>
      <w:t xml:space="preserve">Part A Page </w:t>
    </w:r>
    <w:r w:rsidR="00313128">
      <w:fldChar w:fldCharType="begin"/>
    </w:r>
    <w:r>
      <w:instrText xml:space="preserve"> PAGE   \* MERGEFORMAT </w:instrText>
    </w:r>
    <w:r w:rsidR="00313128">
      <w:fldChar w:fldCharType="separate"/>
    </w:r>
    <w:r w:rsidR="0061389B">
      <w:rPr>
        <w:noProof/>
      </w:rPr>
      <w:t>2</w:t>
    </w:r>
    <w:r w:rsidR="0031312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AB" w:rsidRDefault="003F12AB" w:rsidP="003F12AB">
    <w:pPr>
      <w:pStyle w:val="Footer"/>
      <w:jc w:val="right"/>
    </w:pPr>
    <w:r>
      <w:t xml:space="preserve">Part B Page </w:t>
    </w:r>
    <w:r w:rsidR="00313128">
      <w:fldChar w:fldCharType="begin"/>
    </w:r>
    <w:r>
      <w:instrText xml:space="preserve"> PAGE   \* MERGEFORMAT </w:instrText>
    </w:r>
    <w:r w:rsidR="00313128">
      <w:fldChar w:fldCharType="separate"/>
    </w:r>
    <w:r w:rsidR="0061389B">
      <w:rPr>
        <w:noProof/>
      </w:rPr>
      <w:t>2</w:t>
    </w:r>
    <w:r w:rsidR="00313128">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AB" w:rsidRDefault="003F12AB" w:rsidP="003F12AB">
    <w:pPr>
      <w:pStyle w:val="Footer"/>
      <w:jc w:val="right"/>
    </w:pPr>
    <w:r>
      <w:t xml:space="preserve">Part B Page </w:t>
    </w:r>
    <w:r w:rsidR="00313128">
      <w:fldChar w:fldCharType="begin"/>
    </w:r>
    <w:r>
      <w:instrText xml:space="preserve"> PAGE   \* MERGEFORMAT </w:instrText>
    </w:r>
    <w:r w:rsidR="00313128">
      <w:fldChar w:fldCharType="separate"/>
    </w:r>
    <w:r w:rsidR="0061389B">
      <w:rPr>
        <w:noProof/>
      </w:rPr>
      <w:t>1</w:t>
    </w:r>
    <w:r w:rsidR="003131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4A" w:rsidRDefault="00D3354A" w:rsidP="00333F78">
      <w:pPr>
        <w:spacing w:before="0"/>
      </w:pPr>
      <w:r>
        <w:separator/>
      </w:r>
    </w:p>
  </w:footnote>
  <w:footnote w:type="continuationSeparator" w:id="0">
    <w:p w:rsidR="00D3354A" w:rsidRDefault="00D3354A" w:rsidP="00333F78">
      <w:pPr>
        <w:spacing w:before="0"/>
      </w:pPr>
      <w:r>
        <w:continuationSeparator/>
      </w:r>
    </w:p>
  </w:footnote>
  <w:footnote w:id="1">
    <w:p w:rsidR="00AD1BBD" w:rsidRPr="00AD1BBD" w:rsidRDefault="00AD1BBD">
      <w:pPr>
        <w:pStyle w:val="FootnoteText"/>
        <w:rPr>
          <w:lang w:val="en-AU"/>
        </w:rPr>
      </w:pPr>
      <w:r>
        <w:rPr>
          <w:rStyle w:val="FootnoteReference"/>
        </w:rPr>
        <w:footnoteRef/>
      </w:r>
      <w:r>
        <w:t xml:space="preserve"> </w:t>
      </w:r>
      <w:r>
        <w:rPr>
          <w:lang w:val="en-AU"/>
        </w:rPr>
        <w:t>The Australian Institute of Aboriginal and Torres Strait Islander Studies (AIATSIS) has published a toolkit on potential funding sources for PBCs on its website (</w:t>
      </w:r>
      <w:hyperlink r:id="rId1" w:history="1">
        <w:r w:rsidRPr="00214B03">
          <w:rPr>
            <w:rStyle w:val="Hyperlink"/>
            <w:lang w:val="en-AU"/>
          </w:rPr>
          <w:t>www.ntru.aiatsis.gov.au</w:t>
        </w:r>
      </w:hyperlink>
      <w:r>
        <w:rPr>
          <w:lang w:val="en-A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AF0"/>
    <w:multiLevelType w:val="hybridMultilevel"/>
    <w:tmpl w:val="3D4A9C3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nsid w:val="0294874C"/>
    <w:multiLevelType w:val="singleLevel"/>
    <w:tmpl w:val="30EE9F52"/>
    <w:lvl w:ilvl="0">
      <w:numFmt w:val="bullet"/>
      <w:pStyle w:val="Subtitle"/>
      <w:lvlText w:val="·"/>
      <w:lvlJc w:val="left"/>
      <w:pPr>
        <w:tabs>
          <w:tab w:val="num" w:pos="576"/>
        </w:tabs>
        <w:ind w:left="576"/>
      </w:pPr>
      <w:rPr>
        <w:rFonts w:ascii="Symbol" w:hAnsi="Symbol" w:cs="Symbol"/>
        <w:snapToGrid/>
        <w:sz w:val="20"/>
        <w:szCs w:val="20"/>
      </w:rPr>
    </w:lvl>
  </w:abstractNum>
  <w:abstractNum w:abstractNumId="2">
    <w:nsid w:val="040ECDB1"/>
    <w:multiLevelType w:val="singleLevel"/>
    <w:tmpl w:val="46E596B1"/>
    <w:lvl w:ilvl="0">
      <w:numFmt w:val="bullet"/>
      <w:lvlText w:val="·"/>
      <w:lvlJc w:val="left"/>
      <w:pPr>
        <w:tabs>
          <w:tab w:val="num" w:pos="576"/>
        </w:tabs>
        <w:ind w:left="576"/>
      </w:pPr>
      <w:rPr>
        <w:rFonts w:ascii="Symbol" w:hAnsi="Symbol" w:cs="Symbol"/>
        <w:snapToGrid/>
        <w:sz w:val="20"/>
        <w:szCs w:val="20"/>
      </w:rPr>
    </w:lvl>
  </w:abstractNum>
  <w:abstractNum w:abstractNumId="3">
    <w:nsid w:val="07FEEED9"/>
    <w:multiLevelType w:val="singleLevel"/>
    <w:tmpl w:val="6C3495C6"/>
    <w:lvl w:ilvl="0">
      <w:start w:val="3"/>
      <w:numFmt w:val="decimal"/>
      <w:lvlText w:val="%1."/>
      <w:lvlJc w:val="left"/>
      <w:pPr>
        <w:tabs>
          <w:tab w:val="num" w:pos="576"/>
        </w:tabs>
        <w:ind w:left="576" w:hanging="576"/>
      </w:pPr>
      <w:rPr>
        <w:rFonts w:ascii="Arial" w:hAnsi="Arial" w:cs="Arial"/>
        <w:b/>
        <w:bCs/>
        <w:snapToGrid/>
        <w:sz w:val="20"/>
        <w:szCs w:val="20"/>
      </w:rPr>
    </w:lvl>
  </w:abstractNum>
  <w:abstractNum w:abstractNumId="4">
    <w:nsid w:val="11C26975"/>
    <w:multiLevelType w:val="hybridMultilevel"/>
    <w:tmpl w:val="F890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AA1BA9"/>
    <w:multiLevelType w:val="hybridMultilevel"/>
    <w:tmpl w:val="D608914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6">
    <w:nsid w:val="45C84200"/>
    <w:multiLevelType w:val="hybridMultilevel"/>
    <w:tmpl w:val="61B03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bullet"/>
        <w:pStyle w:val="Subtitle"/>
        <w:lvlText w:val="·"/>
        <w:lvlJc w:val="left"/>
        <w:pPr>
          <w:tabs>
            <w:tab w:val="num" w:pos="576"/>
          </w:tabs>
          <w:ind w:left="1152" w:hanging="576"/>
        </w:pPr>
        <w:rPr>
          <w:rFonts w:ascii="Symbol" w:hAnsi="Symbol" w:cs="Symbol"/>
          <w:i/>
          <w:iCs/>
          <w:snapToGrid/>
          <w:spacing w:val="8"/>
          <w:sz w:val="20"/>
          <w:szCs w:val="20"/>
        </w:rPr>
      </w:lvl>
    </w:lvlOverride>
  </w:num>
  <w:num w:numId="3">
    <w:abstractNumId w:val="1"/>
    <w:lvlOverride w:ilvl="0">
      <w:lvl w:ilvl="0">
        <w:numFmt w:val="bullet"/>
        <w:pStyle w:val="Subtitle"/>
        <w:lvlText w:val="·"/>
        <w:lvlJc w:val="left"/>
        <w:pPr>
          <w:tabs>
            <w:tab w:val="num" w:pos="576"/>
          </w:tabs>
          <w:ind w:left="1152" w:hanging="576"/>
        </w:pPr>
        <w:rPr>
          <w:rFonts w:ascii="Symbol" w:hAnsi="Symbol" w:cs="Symbol"/>
          <w:snapToGrid/>
          <w:sz w:val="22"/>
          <w:szCs w:val="22"/>
        </w:rPr>
      </w:lvl>
    </w:lvlOverride>
  </w:num>
  <w:num w:numId="4">
    <w:abstractNumId w:val="1"/>
    <w:lvlOverride w:ilvl="0">
      <w:lvl w:ilvl="0">
        <w:numFmt w:val="bullet"/>
        <w:pStyle w:val="Subtitle"/>
        <w:lvlText w:val="·"/>
        <w:lvlJc w:val="left"/>
        <w:pPr>
          <w:tabs>
            <w:tab w:val="num" w:pos="648"/>
          </w:tabs>
          <w:ind w:left="1224" w:hanging="648"/>
        </w:pPr>
        <w:rPr>
          <w:rFonts w:ascii="Symbol" w:hAnsi="Symbol" w:cs="Symbol"/>
          <w:snapToGrid/>
          <w:spacing w:val="11"/>
          <w:sz w:val="22"/>
          <w:szCs w:val="22"/>
        </w:rPr>
      </w:lvl>
    </w:lvlOverride>
  </w:num>
  <w:num w:numId="5">
    <w:abstractNumId w:val="3"/>
  </w:num>
  <w:num w:numId="6">
    <w:abstractNumId w:val="1"/>
    <w:lvlOverride w:ilvl="0">
      <w:lvl w:ilvl="0">
        <w:numFmt w:val="bullet"/>
        <w:pStyle w:val="Subtitle"/>
        <w:lvlText w:val="·"/>
        <w:lvlJc w:val="left"/>
        <w:pPr>
          <w:tabs>
            <w:tab w:val="num" w:pos="648"/>
          </w:tabs>
          <w:ind w:left="1224" w:hanging="648"/>
        </w:pPr>
        <w:rPr>
          <w:rFonts w:ascii="Symbol" w:hAnsi="Symbol" w:cs="Symbol"/>
          <w:snapToGrid/>
          <w:spacing w:val="8"/>
          <w:sz w:val="20"/>
          <w:szCs w:val="20"/>
        </w:rPr>
      </w:lvl>
    </w:lvlOverride>
  </w:num>
  <w:num w:numId="7">
    <w:abstractNumId w:val="1"/>
    <w:lvlOverride w:ilvl="0">
      <w:lvl w:ilvl="0">
        <w:numFmt w:val="bullet"/>
        <w:pStyle w:val="Subtitle"/>
        <w:lvlText w:val="·"/>
        <w:lvlJc w:val="left"/>
        <w:pPr>
          <w:tabs>
            <w:tab w:val="num" w:pos="360"/>
          </w:tabs>
        </w:pPr>
        <w:rPr>
          <w:rFonts w:ascii="Symbol" w:hAnsi="Symbol" w:cs="Symbol"/>
          <w:snapToGrid/>
          <w:sz w:val="20"/>
          <w:szCs w:val="20"/>
        </w:rPr>
      </w:lvl>
    </w:lvlOverride>
  </w:num>
  <w:num w:numId="8">
    <w:abstractNumId w:val="1"/>
    <w:lvlOverride w:ilvl="0">
      <w:lvl w:ilvl="0">
        <w:numFmt w:val="bullet"/>
        <w:pStyle w:val="Subtitle"/>
        <w:lvlText w:val="·"/>
        <w:lvlJc w:val="left"/>
        <w:pPr>
          <w:tabs>
            <w:tab w:val="num" w:pos="288"/>
          </w:tabs>
          <w:ind w:left="288" w:hanging="288"/>
        </w:pPr>
        <w:rPr>
          <w:rFonts w:ascii="Symbol" w:hAnsi="Symbol" w:cs="Symbol"/>
          <w:snapToGrid/>
          <w:spacing w:val="11"/>
          <w:sz w:val="20"/>
          <w:szCs w:val="20"/>
        </w:rPr>
      </w:lvl>
    </w:lvlOverride>
  </w:num>
  <w:num w:numId="9">
    <w:abstractNumId w:val="2"/>
  </w:num>
  <w:num w:numId="10">
    <w:abstractNumId w:val="0"/>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FF"/>
    <w:rsid w:val="00003165"/>
    <w:rsid w:val="00045F4C"/>
    <w:rsid w:val="00083CEF"/>
    <w:rsid w:val="001863FF"/>
    <w:rsid w:val="00256F0E"/>
    <w:rsid w:val="00270881"/>
    <w:rsid w:val="00271043"/>
    <w:rsid w:val="00281208"/>
    <w:rsid w:val="00296D50"/>
    <w:rsid w:val="002A6634"/>
    <w:rsid w:val="002F10F0"/>
    <w:rsid w:val="00313128"/>
    <w:rsid w:val="00333F78"/>
    <w:rsid w:val="003568FF"/>
    <w:rsid w:val="00395C7E"/>
    <w:rsid w:val="00396C48"/>
    <w:rsid w:val="003A2BBB"/>
    <w:rsid w:val="003F12AB"/>
    <w:rsid w:val="0044115C"/>
    <w:rsid w:val="004475DD"/>
    <w:rsid w:val="0053544D"/>
    <w:rsid w:val="00537A17"/>
    <w:rsid w:val="005A606E"/>
    <w:rsid w:val="005F195B"/>
    <w:rsid w:val="006100B5"/>
    <w:rsid w:val="0061389B"/>
    <w:rsid w:val="0064347E"/>
    <w:rsid w:val="00652592"/>
    <w:rsid w:val="00655684"/>
    <w:rsid w:val="00725EE0"/>
    <w:rsid w:val="00734D09"/>
    <w:rsid w:val="0075351E"/>
    <w:rsid w:val="007636B0"/>
    <w:rsid w:val="007855CF"/>
    <w:rsid w:val="007C13C8"/>
    <w:rsid w:val="008146FF"/>
    <w:rsid w:val="00826745"/>
    <w:rsid w:val="00863CFE"/>
    <w:rsid w:val="0089504F"/>
    <w:rsid w:val="00901E3B"/>
    <w:rsid w:val="00941F90"/>
    <w:rsid w:val="00961A09"/>
    <w:rsid w:val="009A4953"/>
    <w:rsid w:val="009C4FBD"/>
    <w:rsid w:val="00A26CF7"/>
    <w:rsid w:val="00A9680A"/>
    <w:rsid w:val="00AD1BBD"/>
    <w:rsid w:val="00AF5C12"/>
    <w:rsid w:val="00B65D3B"/>
    <w:rsid w:val="00B720F8"/>
    <w:rsid w:val="00B9302D"/>
    <w:rsid w:val="00BA3C47"/>
    <w:rsid w:val="00BB64C8"/>
    <w:rsid w:val="00BB6A25"/>
    <w:rsid w:val="00C30519"/>
    <w:rsid w:val="00C36142"/>
    <w:rsid w:val="00C96C3C"/>
    <w:rsid w:val="00CB3A94"/>
    <w:rsid w:val="00CE3B10"/>
    <w:rsid w:val="00D3354A"/>
    <w:rsid w:val="00D70EA4"/>
    <w:rsid w:val="00D733D3"/>
    <w:rsid w:val="00D77DE1"/>
    <w:rsid w:val="00D9048F"/>
    <w:rsid w:val="00DE35E1"/>
    <w:rsid w:val="00DE45DF"/>
    <w:rsid w:val="00E1317F"/>
    <w:rsid w:val="00E34008"/>
    <w:rsid w:val="00ED1984"/>
    <w:rsid w:val="00EE1DE7"/>
    <w:rsid w:val="00EE42CE"/>
    <w:rsid w:val="00F17E0E"/>
    <w:rsid w:val="00F2723C"/>
    <w:rsid w:val="00F36BB2"/>
    <w:rsid w:val="00F65637"/>
    <w:rsid w:val="00FA4FEC"/>
    <w:rsid w:val="00FC271D"/>
    <w:rsid w:val="00FF0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115C"/>
    <w:pPr>
      <w:tabs>
        <w:tab w:val="left" w:pos="567"/>
        <w:tab w:val="left" w:pos="1134"/>
        <w:tab w:val="left" w:pos="1701"/>
        <w:tab w:val="left" w:pos="2268"/>
      </w:tabs>
      <w:autoSpaceDE w:val="0"/>
      <w:autoSpaceDN w:val="0"/>
      <w:adjustRightInd w:val="0"/>
      <w:spacing w:before="220" w:after="0" w:line="240" w:lineRule="auto"/>
      <w:jc w:val="both"/>
    </w:pPr>
    <w:rPr>
      <w:rFonts w:cs="Times New Roman"/>
      <w:szCs w:val="20"/>
      <w:lang w:val="en-GB"/>
    </w:rPr>
  </w:style>
  <w:style w:type="paragraph" w:styleId="Heading1">
    <w:name w:val="heading 1"/>
    <w:basedOn w:val="Style1"/>
    <w:next w:val="Normal"/>
    <w:link w:val="Heading1Char"/>
    <w:uiPriority w:val="9"/>
    <w:qFormat/>
    <w:rsid w:val="003F12AB"/>
    <w:pPr>
      <w:keepNext/>
      <w:widowControl/>
      <w:adjustRightInd/>
      <w:spacing w:before="220"/>
      <w:ind w:right="5545"/>
      <w:outlineLvl w:val="0"/>
    </w:pPr>
    <w:rPr>
      <w:rFonts w:asciiTheme="minorHAnsi" w:hAnsiTheme="minorHAnsi" w:cstheme="minorHAnsi"/>
      <w:b/>
      <w:bCs/>
      <w:spacing w:val="-8"/>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313128"/>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
    <w:name w:val="Style 3"/>
    <w:uiPriority w:val="99"/>
    <w:rsid w:val="00313128"/>
    <w:pPr>
      <w:widowControl w:val="0"/>
      <w:autoSpaceDE w:val="0"/>
      <w:autoSpaceDN w:val="0"/>
      <w:spacing w:before="216" w:after="0" w:line="300" w:lineRule="auto"/>
      <w:ind w:left="1152" w:hanging="576"/>
    </w:pPr>
    <w:rPr>
      <w:rFonts w:ascii="Arial" w:hAnsi="Arial" w:cs="Arial"/>
      <w:sz w:val="20"/>
      <w:szCs w:val="20"/>
      <w:lang w:val="en-US"/>
    </w:rPr>
  </w:style>
  <w:style w:type="paragraph" w:customStyle="1" w:styleId="Style7">
    <w:name w:val="Style 7"/>
    <w:uiPriority w:val="99"/>
    <w:rsid w:val="00313128"/>
    <w:pPr>
      <w:widowControl w:val="0"/>
      <w:autoSpaceDE w:val="0"/>
      <w:autoSpaceDN w:val="0"/>
      <w:spacing w:after="0" w:line="292" w:lineRule="auto"/>
    </w:pPr>
    <w:rPr>
      <w:rFonts w:ascii="Arial" w:hAnsi="Arial" w:cs="Arial"/>
      <w:sz w:val="20"/>
      <w:szCs w:val="20"/>
      <w:lang w:val="en-US"/>
    </w:rPr>
  </w:style>
  <w:style w:type="paragraph" w:customStyle="1" w:styleId="Style11">
    <w:name w:val="Style 11"/>
    <w:uiPriority w:val="99"/>
    <w:rsid w:val="00313128"/>
    <w:pPr>
      <w:widowControl w:val="0"/>
      <w:autoSpaceDE w:val="0"/>
      <w:autoSpaceDN w:val="0"/>
      <w:spacing w:before="144" w:after="0" w:line="280" w:lineRule="auto"/>
      <w:jc w:val="both"/>
    </w:pPr>
    <w:rPr>
      <w:rFonts w:ascii="Arial" w:hAnsi="Arial" w:cs="Arial"/>
      <w:sz w:val="20"/>
      <w:szCs w:val="20"/>
      <w:lang w:val="en-US"/>
    </w:rPr>
  </w:style>
  <w:style w:type="paragraph" w:customStyle="1" w:styleId="Style10">
    <w:name w:val="Style 10"/>
    <w:uiPriority w:val="99"/>
    <w:rsid w:val="00313128"/>
    <w:pPr>
      <w:widowControl w:val="0"/>
      <w:autoSpaceDE w:val="0"/>
      <w:autoSpaceDN w:val="0"/>
      <w:spacing w:before="252" w:after="0" w:line="360" w:lineRule="auto"/>
      <w:jc w:val="both"/>
    </w:pPr>
    <w:rPr>
      <w:rFonts w:ascii="Arial" w:hAnsi="Arial" w:cs="Arial"/>
      <w:sz w:val="20"/>
      <w:szCs w:val="20"/>
      <w:lang w:val="en-US"/>
    </w:rPr>
  </w:style>
  <w:style w:type="paragraph" w:customStyle="1" w:styleId="Style2">
    <w:name w:val="Style 2"/>
    <w:uiPriority w:val="99"/>
    <w:rsid w:val="00313128"/>
    <w:pPr>
      <w:widowControl w:val="0"/>
      <w:autoSpaceDE w:val="0"/>
      <w:autoSpaceDN w:val="0"/>
      <w:spacing w:after="0" w:line="302" w:lineRule="auto"/>
      <w:ind w:left="288" w:right="216" w:hanging="288"/>
    </w:pPr>
    <w:rPr>
      <w:rFonts w:ascii="Tahoma" w:hAnsi="Tahoma" w:cs="Tahoma"/>
      <w:sz w:val="20"/>
      <w:szCs w:val="20"/>
      <w:lang w:val="en-US"/>
    </w:rPr>
  </w:style>
  <w:style w:type="paragraph" w:customStyle="1" w:styleId="Style12">
    <w:name w:val="Style 12"/>
    <w:uiPriority w:val="99"/>
    <w:rsid w:val="00313128"/>
    <w:pPr>
      <w:widowControl w:val="0"/>
      <w:autoSpaceDE w:val="0"/>
      <w:autoSpaceDN w:val="0"/>
      <w:spacing w:before="72" w:after="0" w:line="309" w:lineRule="auto"/>
      <w:jc w:val="both"/>
    </w:pPr>
    <w:rPr>
      <w:rFonts w:ascii="Tahoma" w:hAnsi="Tahoma" w:cs="Tahoma"/>
      <w:sz w:val="20"/>
      <w:szCs w:val="20"/>
      <w:lang w:val="en-US"/>
    </w:rPr>
  </w:style>
  <w:style w:type="paragraph" w:customStyle="1" w:styleId="Style13">
    <w:name w:val="Style 13"/>
    <w:uiPriority w:val="99"/>
    <w:rsid w:val="00313128"/>
    <w:pPr>
      <w:widowControl w:val="0"/>
      <w:autoSpaceDE w:val="0"/>
      <w:autoSpaceDN w:val="0"/>
      <w:spacing w:before="36" w:after="0" w:line="307" w:lineRule="auto"/>
      <w:jc w:val="right"/>
    </w:pPr>
    <w:rPr>
      <w:rFonts w:ascii="Arial" w:hAnsi="Arial" w:cs="Arial"/>
      <w:b/>
      <w:bCs/>
      <w:sz w:val="24"/>
      <w:szCs w:val="24"/>
      <w:lang w:val="en-US"/>
    </w:rPr>
  </w:style>
  <w:style w:type="paragraph" w:customStyle="1" w:styleId="Style4">
    <w:name w:val="Style 4"/>
    <w:uiPriority w:val="99"/>
    <w:rsid w:val="00313128"/>
    <w:pPr>
      <w:widowControl w:val="0"/>
      <w:autoSpaceDE w:val="0"/>
      <w:autoSpaceDN w:val="0"/>
      <w:spacing w:after="0"/>
    </w:pPr>
    <w:rPr>
      <w:rFonts w:ascii="Arial Narrow" w:hAnsi="Arial Narrow" w:cs="Arial Narrow"/>
      <w:sz w:val="20"/>
      <w:szCs w:val="20"/>
      <w:lang w:val="en-US"/>
    </w:rPr>
  </w:style>
  <w:style w:type="paragraph" w:customStyle="1" w:styleId="Style5">
    <w:name w:val="Style 5"/>
    <w:uiPriority w:val="99"/>
    <w:rsid w:val="00313128"/>
    <w:pPr>
      <w:widowControl w:val="0"/>
      <w:autoSpaceDE w:val="0"/>
      <w:autoSpaceDN w:val="0"/>
      <w:spacing w:before="180" w:after="0" w:line="297" w:lineRule="auto"/>
      <w:ind w:left="576"/>
    </w:pPr>
    <w:rPr>
      <w:rFonts w:ascii="Arial" w:hAnsi="Arial" w:cs="Arial"/>
      <w:sz w:val="20"/>
      <w:szCs w:val="20"/>
      <w:lang w:val="en-US"/>
    </w:rPr>
  </w:style>
  <w:style w:type="paragraph" w:customStyle="1" w:styleId="Style6">
    <w:name w:val="Style 6"/>
    <w:uiPriority w:val="99"/>
    <w:rsid w:val="00313128"/>
    <w:pPr>
      <w:widowControl w:val="0"/>
      <w:autoSpaceDE w:val="0"/>
      <w:autoSpaceDN w:val="0"/>
      <w:spacing w:before="324" w:after="11376" w:line="307" w:lineRule="auto"/>
      <w:jc w:val="both"/>
    </w:pPr>
    <w:rPr>
      <w:rFonts w:ascii="Tahoma" w:hAnsi="Tahoma" w:cs="Tahoma"/>
      <w:sz w:val="20"/>
      <w:szCs w:val="20"/>
      <w:lang w:val="en-US"/>
    </w:rPr>
  </w:style>
  <w:style w:type="paragraph" w:customStyle="1" w:styleId="Style8">
    <w:name w:val="Style 8"/>
    <w:uiPriority w:val="99"/>
    <w:rsid w:val="00313128"/>
    <w:pPr>
      <w:widowControl w:val="0"/>
      <w:autoSpaceDE w:val="0"/>
      <w:autoSpaceDN w:val="0"/>
      <w:spacing w:before="252" w:after="0" w:line="240" w:lineRule="auto"/>
      <w:ind w:left="1152" w:hanging="576"/>
    </w:pPr>
    <w:rPr>
      <w:rFonts w:ascii="Times New Roman" w:hAnsi="Times New Roman" w:cs="Times New Roman"/>
      <w:lang w:val="en-US"/>
    </w:rPr>
  </w:style>
  <w:style w:type="character" w:customStyle="1" w:styleId="CharacterStyle1">
    <w:name w:val="Character Style 1"/>
    <w:uiPriority w:val="99"/>
    <w:rsid w:val="00313128"/>
    <w:rPr>
      <w:rFonts w:ascii="Arial" w:hAnsi="Arial" w:cs="Arial"/>
      <w:sz w:val="20"/>
      <w:szCs w:val="20"/>
    </w:rPr>
  </w:style>
  <w:style w:type="character" w:customStyle="1" w:styleId="CharacterStyle2">
    <w:name w:val="Character Style 2"/>
    <w:uiPriority w:val="99"/>
    <w:rsid w:val="00313128"/>
    <w:rPr>
      <w:sz w:val="22"/>
      <w:szCs w:val="22"/>
    </w:rPr>
  </w:style>
  <w:style w:type="character" w:customStyle="1" w:styleId="CharacterStyle5">
    <w:name w:val="Character Style 5"/>
    <w:uiPriority w:val="99"/>
    <w:rsid w:val="00313128"/>
    <w:rPr>
      <w:rFonts w:ascii="Arial" w:hAnsi="Arial" w:cs="Arial"/>
      <w:b/>
      <w:bCs/>
      <w:sz w:val="24"/>
      <w:szCs w:val="24"/>
    </w:rPr>
  </w:style>
  <w:style w:type="character" w:customStyle="1" w:styleId="CharacterStyle3">
    <w:name w:val="Character Style 3"/>
    <w:uiPriority w:val="99"/>
    <w:rsid w:val="00313128"/>
    <w:rPr>
      <w:rFonts w:ascii="Tahoma" w:hAnsi="Tahoma" w:cs="Tahoma"/>
      <w:sz w:val="20"/>
      <w:szCs w:val="20"/>
    </w:rPr>
  </w:style>
  <w:style w:type="character" w:customStyle="1" w:styleId="CharacterStyle4">
    <w:name w:val="Character Style 4"/>
    <w:uiPriority w:val="99"/>
    <w:rsid w:val="00313128"/>
    <w:rPr>
      <w:rFonts w:ascii="Arial Narrow" w:hAnsi="Arial Narrow" w:cs="Arial Narrow"/>
      <w:sz w:val="20"/>
      <w:szCs w:val="20"/>
    </w:rPr>
  </w:style>
  <w:style w:type="character" w:customStyle="1" w:styleId="Heading1Char">
    <w:name w:val="Heading 1 Char"/>
    <w:basedOn w:val="DefaultParagraphFont"/>
    <w:link w:val="Heading1"/>
    <w:uiPriority w:val="9"/>
    <w:rsid w:val="003F12AB"/>
    <w:rPr>
      <w:rFonts w:cstheme="minorHAnsi"/>
      <w:b/>
      <w:bCs/>
      <w:spacing w:val="-8"/>
      <w:sz w:val="28"/>
      <w:lang w:val="en-US"/>
    </w:rPr>
  </w:style>
  <w:style w:type="paragraph" w:styleId="Header">
    <w:name w:val="header"/>
    <w:basedOn w:val="Normal"/>
    <w:link w:val="HeaderChar"/>
    <w:uiPriority w:val="99"/>
    <w:unhideWhenUsed/>
    <w:rsid w:val="00333F78"/>
    <w:pPr>
      <w:tabs>
        <w:tab w:val="center" w:pos="4513"/>
        <w:tab w:val="right" w:pos="9026"/>
      </w:tabs>
    </w:pPr>
  </w:style>
  <w:style w:type="character" w:customStyle="1" w:styleId="HeaderChar">
    <w:name w:val="Header Char"/>
    <w:basedOn w:val="DefaultParagraphFont"/>
    <w:link w:val="Header"/>
    <w:uiPriority w:val="99"/>
    <w:rsid w:val="00333F78"/>
    <w:rPr>
      <w:rFonts w:ascii="Times New Roman" w:hAnsi="Times New Roman" w:cs="Times New Roman"/>
      <w:sz w:val="20"/>
      <w:szCs w:val="20"/>
      <w:lang w:val="en-US"/>
    </w:rPr>
  </w:style>
  <w:style w:type="paragraph" w:styleId="Footer">
    <w:name w:val="footer"/>
    <w:basedOn w:val="Normal"/>
    <w:link w:val="FooterChar"/>
    <w:uiPriority w:val="99"/>
    <w:unhideWhenUsed/>
    <w:rsid w:val="00333F78"/>
    <w:pPr>
      <w:tabs>
        <w:tab w:val="center" w:pos="4513"/>
        <w:tab w:val="right" w:pos="9026"/>
      </w:tabs>
    </w:pPr>
  </w:style>
  <w:style w:type="character" w:customStyle="1" w:styleId="FooterChar">
    <w:name w:val="Footer Char"/>
    <w:basedOn w:val="DefaultParagraphFont"/>
    <w:link w:val="Footer"/>
    <w:uiPriority w:val="99"/>
    <w:rsid w:val="00333F78"/>
    <w:rPr>
      <w:rFonts w:ascii="Times New Roman" w:hAnsi="Times New Roman" w:cs="Times New Roman"/>
      <w:sz w:val="20"/>
      <w:szCs w:val="20"/>
      <w:lang w:val="en-US"/>
    </w:rPr>
  </w:style>
  <w:style w:type="paragraph" w:styleId="Subtitle">
    <w:name w:val="Subtitle"/>
    <w:basedOn w:val="Style1"/>
    <w:next w:val="Normal"/>
    <w:link w:val="SubtitleChar"/>
    <w:uiPriority w:val="11"/>
    <w:qFormat/>
    <w:rsid w:val="006100B5"/>
    <w:pPr>
      <w:numPr>
        <w:numId w:val="1"/>
      </w:numPr>
      <w:tabs>
        <w:tab w:val="clear" w:pos="576"/>
        <w:tab w:val="left" w:pos="567"/>
        <w:tab w:val="left" w:pos="1134"/>
        <w:tab w:val="left" w:pos="1701"/>
      </w:tabs>
      <w:adjustRightInd/>
      <w:spacing w:before="220"/>
      <w:ind w:left="1134" w:hanging="567"/>
    </w:pPr>
    <w:rPr>
      <w:rFonts w:asciiTheme="minorHAnsi" w:hAnsiTheme="minorHAnsi" w:cstheme="minorHAnsi"/>
      <w:sz w:val="22"/>
      <w:szCs w:val="22"/>
      <w:lang w:val="en-GB"/>
    </w:rPr>
  </w:style>
  <w:style w:type="character" w:customStyle="1" w:styleId="SubtitleChar">
    <w:name w:val="Subtitle Char"/>
    <w:basedOn w:val="DefaultParagraphFont"/>
    <w:link w:val="Subtitle"/>
    <w:uiPriority w:val="11"/>
    <w:rsid w:val="006100B5"/>
    <w:rPr>
      <w:rFonts w:cstheme="minorHAnsi"/>
      <w:lang w:val="en-GB"/>
    </w:rPr>
  </w:style>
  <w:style w:type="paragraph" w:styleId="NoSpacing">
    <w:name w:val="No Spacing"/>
    <w:uiPriority w:val="1"/>
    <w:qFormat/>
    <w:rsid w:val="00296D50"/>
    <w:pPr>
      <w:widowControl w:val="0"/>
      <w:tabs>
        <w:tab w:val="left" w:pos="567"/>
        <w:tab w:val="left" w:pos="1134"/>
        <w:tab w:val="left" w:pos="1701"/>
        <w:tab w:val="left" w:pos="2268"/>
      </w:tabs>
      <w:autoSpaceDE w:val="0"/>
      <w:autoSpaceDN w:val="0"/>
      <w:adjustRightInd w:val="0"/>
      <w:spacing w:after="0" w:line="240" w:lineRule="auto"/>
    </w:pPr>
    <w:rPr>
      <w:rFonts w:cs="Times New Roman"/>
      <w:szCs w:val="20"/>
      <w:lang w:val="en-US"/>
    </w:rPr>
  </w:style>
  <w:style w:type="paragraph" w:styleId="FootnoteText">
    <w:name w:val="footnote text"/>
    <w:basedOn w:val="Normal"/>
    <w:link w:val="FootnoteTextChar"/>
    <w:uiPriority w:val="99"/>
    <w:semiHidden/>
    <w:unhideWhenUsed/>
    <w:rsid w:val="00AD1BBD"/>
    <w:pPr>
      <w:spacing w:before="0"/>
    </w:pPr>
    <w:rPr>
      <w:sz w:val="20"/>
    </w:rPr>
  </w:style>
  <w:style w:type="character" w:customStyle="1" w:styleId="FootnoteTextChar">
    <w:name w:val="Footnote Text Char"/>
    <w:basedOn w:val="DefaultParagraphFont"/>
    <w:link w:val="FootnoteText"/>
    <w:uiPriority w:val="99"/>
    <w:semiHidden/>
    <w:rsid w:val="00AD1BBD"/>
    <w:rPr>
      <w:rFonts w:cs="Times New Roman"/>
      <w:sz w:val="20"/>
      <w:szCs w:val="20"/>
      <w:lang w:val="en-GB"/>
    </w:rPr>
  </w:style>
  <w:style w:type="character" w:styleId="FootnoteReference">
    <w:name w:val="footnote reference"/>
    <w:basedOn w:val="DefaultParagraphFont"/>
    <w:uiPriority w:val="99"/>
    <w:semiHidden/>
    <w:unhideWhenUsed/>
    <w:rsid w:val="00AD1BBD"/>
    <w:rPr>
      <w:vertAlign w:val="superscript"/>
    </w:rPr>
  </w:style>
  <w:style w:type="character" w:styleId="Hyperlink">
    <w:name w:val="Hyperlink"/>
    <w:basedOn w:val="DefaultParagraphFont"/>
    <w:uiPriority w:val="99"/>
    <w:unhideWhenUsed/>
    <w:rsid w:val="00AD1BBD"/>
    <w:rPr>
      <w:color w:val="0000FF" w:themeColor="hyperlink"/>
      <w:u w:val="single"/>
    </w:rPr>
  </w:style>
  <w:style w:type="character" w:styleId="FollowedHyperlink">
    <w:name w:val="FollowedHyperlink"/>
    <w:basedOn w:val="DefaultParagraphFont"/>
    <w:uiPriority w:val="99"/>
    <w:semiHidden/>
    <w:unhideWhenUsed/>
    <w:rsid w:val="00AD1BBD"/>
    <w:rPr>
      <w:color w:val="800080" w:themeColor="followedHyperlink"/>
      <w:u w:val="single"/>
    </w:rPr>
  </w:style>
  <w:style w:type="character" w:styleId="CommentReference">
    <w:name w:val="annotation reference"/>
    <w:basedOn w:val="DefaultParagraphFont"/>
    <w:uiPriority w:val="99"/>
    <w:semiHidden/>
    <w:unhideWhenUsed/>
    <w:rsid w:val="00EE42CE"/>
    <w:rPr>
      <w:sz w:val="16"/>
      <w:szCs w:val="16"/>
    </w:rPr>
  </w:style>
  <w:style w:type="paragraph" w:styleId="CommentText">
    <w:name w:val="annotation text"/>
    <w:basedOn w:val="Normal"/>
    <w:link w:val="CommentTextChar"/>
    <w:uiPriority w:val="99"/>
    <w:semiHidden/>
    <w:unhideWhenUsed/>
    <w:rsid w:val="00EE42CE"/>
    <w:rPr>
      <w:sz w:val="20"/>
    </w:rPr>
  </w:style>
  <w:style w:type="character" w:customStyle="1" w:styleId="CommentTextChar">
    <w:name w:val="Comment Text Char"/>
    <w:basedOn w:val="DefaultParagraphFont"/>
    <w:link w:val="CommentText"/>
    <w:uiPriority w:val="99"/>
    <w:semiHidden/>
    <w:rsid w:val="00EE42CE"/>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E42CE"/>
    <w:rPr>
      <w:b/>
      <w:bCs/>
    </w:rPr>
  </w:style>
  <w:style w:type="character" w:customStyle="1" w:styleId="CommentSubjectChar">
    <w:name w:val="Comment Subject Char"/>
    <w:basedOn w:val="CommentTextChar"/>
    <w:link w:val="CommentSubject"/>
    <w:uiPriority w:val="99"/>
    <w:semiHidden/>
    <w:rsid w:val="00EE42CE"/>
    <w:rPr>
      <w:rFonts w:cs="Times New Roman"/>
      <w:b/>
      <w:bCs/>
      <w:sz w:val="20"/>
      <w:szCs w:val="20"/>
      <w:lang w:val="en-GB"/>
    </w:rPr>
  </w:style>
  <w:style w:type="paragraph" w:styleId="BalloonText">
    <w:name w:val="Balloon Text"/>
    <w:basedOn w:val="Normal"/>
    <w:link w:val="BalloonTextChar"/>
    <w:uiPriority w:val="99"/>
    <w:semiHidden/>
    <w:unhideWhenUsed/>
    <w:rsid w:val="00EE42C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CE"/>
    <w:rPr>
      <w:rFonts w:ascii="Tahoma" w:hAnsi="Tahoma" w:cs="Tahoma"/>
      <w:sz w:val="16"/>
      <w:szCs w:val="16"/>
      <w:lang w:val="en-GB"/>
    </w:rPr>
  </w:style>
  <w:style w:type="paragraph" w:styleId="ListParagraph">
    <w:name w:val="List Paragraph"/>
    <w:basedOn w:val="Normal"/>
    <w:uiPriority w:val="34"/>
    <w:qFormat/>
    <w:rsid w:val="00BA3C47"/>
    <w:pPr>
      <w:ind w:left="567" w:hanging="567"/>
    </w:pPr>
    <w:rPr>
      <w:rFonts w:cstheme="minorHAnsi"/>
      <w:szCs w:val="22"/>
    </w:rPr>
  </w:style>
  <w:style w:type="character" w:customStyle="1" w:styleId="st">
    <w:name w:val="st"/>
    <w:basedOn w:val="DefaultParagraphFont"/>
    <w:rsid w:val="00F36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115C"/>
    <w:pPr>
      <w:tabs>
        <w:tab w:val="left" w:pos="567"/>
        <w:tab w:val="left" w:pos="1134"/>
        <w:tab w:val="left" w:pos="1701"/>
        <w:tab w:val="left" w:pos="2268"/>
      </w:tabs>
      <w:autoSpaceDE w:val="0"/>
      <w:autoSpaceDN w:val="0"/>
      <w:adjustRightInd w:val="0"/>
      <w:spacing w:before="220" w:after="0" w:line="240" w:lineRule="auto"/>
      <w:jc w:val="both"/>
    </w:pPr>
    <w:rPr>
      <w:rFonts w:cs="Times New Roman"/>
      <w:szCs w:val="20"/>
      <w:lang w:val="en-GB"/>
    </w:rPr>
  </w:style>
  <w:style w:type="paragraph" w:styleId="Heading1">
    <w:name w:val="heading 1"/>
    <w:basedOn w:val="Style1"/>
    <w:next w:val="Normal"/>
    <w:link w:val="Heading1Char"/>
    <w:uiPriority w:val="9"/>
    <w:qFormat/>
    <w:rsid w:val="003F12AB"/>
    <w:pPr>
      <w:keepNext/>
      <w:widowControl/>
      <w:adjustRightInd/>
      <w:spacing w:before="220"/>
      <w:ind w:right="5545"/>
      <w:outlineLvl w:val="0"/>
    </w:pPr>
    <w:rPr>
      <w:rFonts w:asciiTheme="minorHAnsi" w:hAnsiTheme="minorHAnsi" w:cstheme="minorHAnsi"/>
      <w:b/>
      <w:bCs/>
      <w:spacing w:val="-8"/>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313128"/>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
    <w:name w:val="Style 3"/>
    <w:uiPriority w:val="99"/>
    <w:rsid w:val="00313128"/>
    <w:pPr>
      <w:widowControl w:val="0"/>
      <w:autoSpaceDE w:val="0"/>
      <w:autoSpaceDN w:val="0"/>
      <w:spacing w:before="216" w:after="0" w:line="300" w:lineRule="auto"/>
      <w:ind w:left="1152" w:hanging="576"/>
    </w:pPr>
    <w:rPr>
      <w:rFonts w:ascii="Arial" w:hAnsi="Arial" w:cs="Arial"/>
      <w:sz w:val="20"/>
      <w:szCs w:val="20"/>
      <w:lang w:val="en-US"/>
    </w:rPr>
  </w:style>
  <w:style w:type="paragraph" w:customStyle="1" w:styleId="Style7">
    <w:name w:val="Style 7"/>
    <w:uiPriority w:val="99"/>
    <w:rsid w:val="00313128"/>
    <w:pPr>
      <w:widowControl w:val="0"/>
      <w:autoSpaceDE w:val="0"/>
      <w:autoSpaceDN w:val="0"/>
      <w:spacing w:after="0" w:line="292" w:lineRule="auto"/>
    </w:pPr>
    <w:rPr>
      <w:rFonts w:ascii="Arial" w:hAnsi="Arial" w:cs="Arial"/>
      <w:sz w:val="20"/>
      <w:szCs w:val="20"/>
      <w:lang w:val="en-US"/>
    </w:rPr>
  </w:style>
  <w:style w:type="paragraph" w:customStyle="1" w:styleId="Style11">
    <w:name w:val="Style 11"/>
    <w:uiPriority w:val="99"/>
    <w:rsid w:val="00313128"/>
    <w:pPr>
      <w:widowControl w:val="0"/>
      <w:autoSpaceDE w:val="0"/>
      <w:autoSpaceDN w:val="0"/>
      <w:spacing w:before="144" w:after="0" w:line="280" w:lineRule="auto"/>
      <w:jc w:val="both"/>
    </w:pPr>
    <w:rPr>
      <w:rFonts w:ascii="Arial" w:hAnsi="Arial" w:cs="Arial"/>
      <w:sz w:val="20"/>
      <w:szCs w:val="20"/>
      <w:lang w:val="en-US"/>
    </w:rPr>
  </w:style>
  <w:style w:type="paragraph" w:customStyle="1" w:styleId="Style10">
    <w:name w:val="Style 10"/>
    <w:uiPriority w:val="99"/>
    <w:rsid w:val="00313128"/>
    <w:pPr>
      <w:widowControl w:val="0"/>
      <w:autoSpaceDE w:val="0"/>
      <w:autoSpaceDN w:val="0"/>
      <w:spacing w:before="252" w:after="0" w:line="360" w:lineRule="auto"/>
      <w:jc w:val="both"/>
    </w:pPr>
    <w:rPr>
      <w:rFonts w:ascii="Arial" w:hAnsi="Arial" w:cs="Arial"/>
      <w:sz w:val="20"/>
      <w:szCs w:val="20"/>
      <w:lang w:val="en-US"/>
    </w:rPr>
  </w:style>
  <w:style w:type="paragraph" w:customStyle="1" w:styleId="Style2">
    <w:name w:val="Style 2"/>
    <w:uiPriority w:val="99"/>
    <w:rsid w:val="00313128"/>
    <w:pPr>
      <w:widowControl w:val="0"/>
      <w:autoSpaceDE w:val="0"/>
      <w:autoSpaceDN w:val="0"/>
      <w:spacing w:after="0" w:line="302" w:lineRule="auto"/>
      <w:ind w:left="288" w:right="216" w:hanging="288"/>
    </w:pPr>
    <w:rPr>
      <w:rFonts w:ascii="Tahoma" w:hAnsi="Tahoma" w:cs="Tahoma"/>
      <w:sz w:val="20"/>
      <w:szCs w:val="20"/>
      <w:lang w:val="en-US"/>
    </w:rPr>
  </w:style>
  <w:style w:type="paragraph" w:customStyle="1" w:styleId="Style12">
    <w:name w:val="Style 12"/>
    <w:uiPriority w:val="99"/>
    <w:rsid w:val="00313128"/>
    <w:pPr>
      <w:widowControl w:val="0"/>
      <w:autoSpaceDE w:val="0"/>
      <w:autoSpaceDN w:val="0"/>
      <w:spacing w:before="72" w:after="0" w:line="309" w:lineRule="auto"/>
      <w:jc w:val="both"/>
    </w:pPr>
    <w:rPr>
      <w:rFonts w:ascii="Tahoma" w:hAnsi="Tahoma" w:cs="Tahoma"/>
      <w:sz w:val="20"/>
      <w:szCs w:val="20"/>
      <w:lang w:val="en-US"/>
    </w:rPr>
  </w:style>
  <w:style w:type="paragraph" w:customStyle="1" w:styleId="Style13">
    <w:name w:val="Style 13"/>
    <w:uiPriority w:val="99"/>
    <w:rsid w:val="00313128"/>
    <w:pPr>
      <w:widowControl w:val="0"/>
      <w:autoSpaceDE w:val="0"/>
      <w:autoSpaceDN w:val="0"/>
      <w:spacing w:before="36" w:after="0" w:line="307" w:lineRule="auto"/>
      <w:jc w:val="right"/>
    </w:pPr>
    <w:rPr>
      <w:rFonts w:ascii="Arial" w:hAnsi="Arial" w:cs="Arial"/>
      <w:b/>
      <w:bCs/>
      <w:sz w:val="24"/>
      <w:szCs w:val="24"/>
      <w:lang w:val="en-US"/>
    </w:rPr>
  </w:style>
  <w:style w:type="paragraph" w:customStyle="1" w:styleId="Style4">
    <w:name w:val="Style 4"/>
    <w:uiPriority w:val="99"/>
    <w:rsid w:val="00313128"/>
    <w:pPr>
      <w:widowControl w:val="0"/>
      <w:autoSpaceDE w:val="0"/>
      <w:autoSpaceDN w:val="0"/>
      <w:spacing w:after="0"/>
    </w:pPr>
    <w:rPr>
      <w:rFonts w:ascii="Arial Narrow" w:hAnsi="Arial Narrow" w:cs="Arial Narrow"/>
      <w:sz w:val="20"/>
      <w:szCs w:val="20"/>
      <w:lang w:val="en-US"/>
    </w:rPr>
  </w:style>
  <w:style w:type="paragraph" w:customStyle="1" w:styleId="Style5">
    <w:name w:val="Style 5"/>
    <w:uiPriority w:val="99"/>
    <w:rsid w:val="00313128"/>
    <w:pPr>
      <w:widowControl w:val="0"/>
      <w:autoSpaceDE w:val="0"/>
      <w:autoSpaceDN w:val="0"/>
      <w:spacing w:before="180" w:after="0" w:line="297" w:lineRule="auto"/>
      <w:ind w:left="576"/>
    </w:pPr>
    <w:rPr>
      <w:rFonts w:ascii="Arial" w:hAnsi="Arial" w:cs="Arial"/>
      <w:sz w:val="20"/>
      <w:szCs w:val="20"/>
      <w:lang w:val="en-US"/>
    </w:rPr>
  </w:style>
  <w:style w:type="paragraph" w:customStyle="1" w:styleId="Style6">
    <w:name w:val="Style 6"/>
    <w:uiPriority w:val="99"/>
    <w:rsid w:val="00313128"/>
    <w:pPr>
      <w:widowControl w:val="0"/>
      <w:autoSpaceDE w:val="0"/>
      <w:autoSpaceDN w:val="0"/>
      <w:spacing w:before="324" w:after="11376" w:line="307" w:lineRule="auto"/>
      <w:jc w:val="both"/>
    </w:pPr>
    <w:rPr>
      <w:rFonts w:ascii="Tahoma" w:hAnsi="Tahoma" w:cs="Tahoma"/>
      <w:sz w:val="20"/>
      <w:szCs w:val="20"/>
      <w:lang w:val="en-US"/>
    </w:rPr>
  </w:style>
  <w:style w:type="paragraph" w:customStyle="1" w:styleId="Style8">
    <w:name w:val="Style 8"/>
    <w:uiPriority w:val="99"/>
    <w:rsid w:val="00313128"/>
    <w:pPr>
      <w:widowControl w:val="0"/>
      <w:autoSpaceDE w:val="0"/>
      <w:autoSpaceDN w:val="0"/>
      <w:spacing w:before="252" w:after="0" w:line="240" w:lineRule="auto"/>
      <w:ind w:left="1152" w:hanging="576"/>
    </w:pPr>
    <w:rPr>
      <w:rFonts w:ascii="Times New Roman" w:hAnsi="Times New Roman" w:cs="Times New Roman"/>
      <w:lang w:val="en-US"/>
    </w:rPr>
  </w:style>
  <w:style w:type="character" w:customStyle="1" w:styleId="CharacterStyle1">
    <w:name w:val="Character Style 1"/>
    <w:uiPriority w:val="99"/>
    <w:rsid w:val="00313128"/>
    <w:rPr>
      <w:rFonts w:ascii="Arial" w:hAnsi="Arial" w:cs="Arial"/>
      <w:sz w:val="20"/>
      <w:szCs w:val="20"/>
    </w:rPr>
  </w:style>
  <w:style w:type="character" w:customStyle="1" w:styleId="CharacterStyle2">
    <w:name w:val="Character Style 2"/>
    <w:uiPriority w:val="99"/>
    <w:rsid w:val="00313128"/>
    <w:rPr>
      <w:sz w:val="22"/>
      <w:szCs w:val="22"/>
    </w:rPr>
  </w:style>
  <w:style w:type="character" w:customStyle="1" w:styleId="CharacterStyle5">
    <w:name w:val="Character Style 5"/>
    <w:uiPriority w:val="99"/>
    <w:rsid w:val="00313128"/>
    <w:rPr>
      <w:rFonts w:ascii="Arial" w:hAnsi="Arial" w:cs="Arial"/>
      <w:b/>
      <w:bCs/>
      <w:sz w:val="24"/>
      <w:szCs w:val="24"/>
    </w:rPr>
  </w:style>
  <w:style w:type="character" w:customStyle="1" w:styleId="CharacterStyle3">
    <w:name w:val="Character Style 3"/>
    <w:uiPriority w:val="99"/>
    <w:rsid w:val="00313128"/>
    <w:rPr>
      <w:rFonts w:ascii="Tahoma" w:hAnsi="Tahoma" w:cs="Tahoma"/>
      <w:sz w:val="20"/>
      <w:szCs w:val="20"/>
    </w:rPr>
  </w:style>
  <w:style w:type="character" w:customStyle="1" w:styleId="CharacterStyle4">
    <w:name w:val="Character Style 4"/>
    <w:uiPriority w:val="99"/>
    <w:rsid w:val="00313128"/>
    <w:rPr>
      <w:rFonts w:ascii="Arial Narrow" w:hAnsi="Arial Narrow" w:cs="Arial Narrow"/>
      <w:sz w:val="20"/>
      <w:szCs w:val="20"/>
    </w:rPr>
  </w:style>
  <w:style w:type="character" w:customStyle="1" w:styleId="Heading1Char">
    <w:name w:val="Heading 1 Char"/>
    <w:basedOn w:val="DefaultParagraphFont"/>
    <w:link w:val="Heading1"/>
    <w:uiPriority w:val="9"/>
    <w:rsid w:val="003F12AB"/>
    <w:rPr>
      <w:rFonts w:cstheme="minorHAnsi"/>
      <w:b/>
      <w:bCs/>
      <w:spacing w:val="-8"/>
      <w:sz w:val="28"/>
      <w:lang w:val="en-US"/>
    </w:rPr>
  </w:style>
  <w:style w:type="paragraph" w:styleId="Header">
    <w:name w:val="header"/>
    <w:basedOn w:val="Normal"/>
    <w:link w:val="HeaderChar"/>
    <w:uiPriority w:val="99"/>
    <w:unhideWhenUsed/>
    <w:rsid w:val="00333F78"/>
    <w:pPr>
      <w:tabs>
        <w:tab w:val="center" w:pos="4513"/>
        <w:tab w:val="right" w:pos="9026"/>
      </w:tabs>
    </w:pPr>
  </w:style>
  <w:style w:type="character" w:customStyle="1" w:styleId="HeaderChar">
    <w:name w:val="Header Char"/>
    <w:basedOn w:val="DefaultParagraphFont"/>
    <w:link w:val="Header"/>
    <w:uiPriority w:val="99"/>
    <w:rsid w:val="00333F78"/>
    <w:rPr>
      <w:rFonts w:ascii="Times New Roman" w:hAnsi="Times New Roman" w:cs="Times New Roman"/>
      <w:sz w:val="20"/>
      <w:szCs w:val="20"/>
      <w:lang w:val="en-US"/>
    </w:rPr>
  </w:style>
  <w:style w:type="paragraph" w:styleId="Footer">
    <w:name w:val="footer"/>
    <w:basedOn w:val="Normal"/>
    <w:link w:val="FooterChar"/>
    <w:uiPriority w:val="99"/>
    <w:unhideWhenUsed/>
    <w:rsid w:val="00333F78"/>
    <w:pPr>
      <w:tabs>
        <w:tab w:val="center" w:pos="4513"/>
        <w:tab w:val="right" w:pos="9026"/>
      </w:tabs>
    </w:pPr>
  </w:style>
  <w:style w:type="character" w:customStyle="1" w:styleId="FooterChar">
    <w:name w:val="Footer Char"/>
    <w:basedOn w:val="DefaultParagraphFont"/>
    <w:link w:val="Footer"/>
    <w:uiPriority w:val="99"/>
    <w:rsid w:val="00333F78"/>
    <w:rPr>
      <w:rFonts w:ascii="Times New Roman" w:hAnsi="Times New Roman" w:cs="Times New Roman"/>
      <w:sz w:val="20"/>
      <w:szCs w:val="20"/>
      <w:lang w:val="en-US"/>
    </w:rPr>
  </w:style>
  <w:style w:type="paragraph" w:styleId="Subtitle">
    <w:name w:val="Subtitle"/>
    <w:basedOn w:val="Style1"/>
    <w:next w:val="Normal"/>
    <w:link w:val="SubtitleChar"/>
    <w:uiPriority w:val="11"/>
    <w:qFormat/>
    <w:rsid w:val="006100B5"/>
    <w:pPr>
      <w:numPr>
        <w:numId w:val="1"/>
      </w:numPr>
      <w:tabs>
        <w:tab w:val="clear" w:pos="576"/>
        <w:tab w:val="left" w:pos="567"/>
        <w:tab w:val="left" w:pos="1134"/>
        <w:tab w:val="left" w:pos="1701"/>
      </w:tabs>
      <w:adjustRightInd/>
      <w:spacing w:before="220"/>
      <w:ind w:left="1134" w:hanging="567"/>
    </w:pPr>
    <w:rPr>
      <w:rFonts w:asciiTheme="minorHAnsi" w:hAnsiTheme="minorHAnsi" w:cstheme="minorHAnsi"/>
      <w:sz w:val="22"/>
      <w:szCs w:val="22"/>
      <w:lang w:val="en-GB"/>
    </w:rPr>
  </w:style>
  <w:style w:type="character" w:customStyle="1" w:styleId="SubtitleChar">
    <w:name w:val="Subtitle Char"/>
    <w:basedOn w:val="DefaultParagraphFont"/>
    <w:link w:val="Subtitle"/>
    <w:uiPriority w:val="11"/>
    <w:rsid w:val="006100B5"/>
    <w:rPr>
      <w:rFonts w:cstheme="minorHAnsi"/>
      <w:lang w:val="en-GB"/>
    </w:rPr>
  </w:style>
  <w:style w:type="paragraph" w:styleId="NoSpacing">
    <w:name w:val="No Spacing"/>
    <w:uiPriority w:val="1"/>
    <w:qFormat/>
    <w:rsid w:val="00296D50"/>
    <w:pPr>
      <w:widowControl w:val="0"/>
      <w:tabs>
        <w:tab w:val="left" w:pos="567"/>
        <w:tab w:val="left" w:pos="1134"/>
        <w:tab w:val="left" w:pos="1701"/>
        <w:tab w:val="left" w:pos="2268"/>
      </w:tabs>
      <w:autoSpaceDE w:val="0"/>
      <w:autoSpaceDN w:val="0"/>
      <w:adjustRightInd w:val="0"/>
      <w:spacing w:after="0" w:line="240" w:lineRule="auto"/>
    </w:pPr>
    <w:rPr>
      <w:rFonts w:cs="Times New Roman"/>
      <w:szCs w:val="20"/>
      <w:lang w:val="en-US"/>
    </w:rPr>
  </w:style>
  <w:style w:type="paragraph" w:styleId="FootnoteText">
    <w:name w:val="footnote text"/>
    <w:basedOn w:val="Normal"/>
    <w:link w:val="FootnoteTextChar"/>
    <w:uiPriority w:val="99"/>
    <w:semiHidden/>
    <w:unhideWhenUsed/>
    <w:rsid w:val="00AD1BBD"/>
    <w:pPr>
      <w:spacing w:before="0"/>
    </w:pPr>
    <w:rPr>
      <w:sz w:val="20"/>
    </w:rPr>
  </w:style>
  <w:style w:type="character" w:customStyle="1" w:styleId="FootnoteTextChar">
    <w:name w:val="Footnote Text Char"/>
    <w:basedOn w:val="DefaultParagraphFont"/>
    <w:link w:val="FootnoteText"/>
    <w:uiPriority w:val="99"/>
    <w:semiHidden/>
    <w:rsid w:val="00AD1BBD"/>
    <w:rPr>
      <w:rFonts w:cs="Times New Roman"/>
      <w:sz w:val="20"/>
      <w:szCs w:val="20"/>
      <w:lang w:val="en-GB"/>
    </w:rPr>
  </w:style>
  <w:style w:type="character" w:styleId="FootnoteReference">
    <w:name w:val="footnote reference"/>
    <w:basedOn w:val="DefaultParagraphFont"/>
    <w:uiPriority w:val="99"/>
    <w:semiHidden/>
    <w:unhideWhenUsed/>
    <w:rsid w:val="00AD1BBD"/>
    <w:rPr>
      <w:vertAlign w:val="superscript"/>
    </w:rPr>
  </w:style>
  <w:style w:type="character" w:styleId="Hyperlink">
    <w:name w:val="Hyperlink"/>
    <w:basedOn w:val="DefaultParagraphFont"/>
    <w:uiPriority w:val="99"/>
    <w:unhideWhenUsed/>
    <w:rsid w:val="00AD1BBD"/>
    <w:rPr>
      <w:color w:val="0000FF" w:themeColor="hyperlink"/>
      <w:u w:val="single"/>
    </w:rPr>
  </w:style>
  <w:style w:type="character" w:styleId="FollowedHyperlink">
    <w:name w:val="FollowedHyperlink"/>
    <w:basedOn w:val="DefaultParagraphFont"/>
    <w:uiPriority w:val="99"/>
    <w:semiHidden/>
    <w:unhideWhenUsed/>
    <w:rsid w:val="00AD1BBD"/>
    <w:rPr>
      <w:color w:val="800080" w:themeColor="followedHyperlink"/>
      <w:u w:val="single"/>
    </w:rPr>
  </w:style>
  <w:style w:type="character" w:styleId="CommentReference">
    <w:name w:val="annotation reference"/>
    <w:basedOn w:val="DefaultParagraphFont"/>
    <w:uiPriority w:val="99"/>
    <w:semiHidden/>
    <w:unhideWhenUsed/>
    <w:rsid w:val="00EE42CE"/>
    <w:rPr>
      <w:sz w:val="16"/>
      <w:szCs w:val="16"/>
    </w:rPr>
  </w:style>
  <w:style w:type="paragraph" w:styleId="CommentText">
    <w:name w:val="annotation text"/>
    <w:basedOn w:val="Normal"/>
    <w:link w:val="CommentTextChar"/>
    <w:uiPriority w:val="99"/>
    <w:semiHidden/>
    <w:unhideWhenUsed/>
    <w:rsid w:val="00EE42CE"/>
    <w:rPr>
      <w:sz w:val="20"/>
    </w:rPr>
  </w:style>
  <w:style w:type="character" w:customStyle="1" w:styleId="CommentTextChar">
    <w:name w:val="Comment Text Char"/>
    <w:basedOn w:val="DefaultParagraphFont"/>
    <w:link w:val="CommentText"/>
    <w:uiPriority w:val="99"/>
    <w:semiHidden/>
    <w:rsid w:val="00EE42CE"/>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E42CE"/>
    <w:rPr>
      <w:b/>
      <w:bCs/>
    </w:rPr>
  </w:style>
  <w:style w:type="character" w:customStyle="1" w:styleId="CommentSubjectChar">
    <w:name w:val="Comment Subject Char"/>
    <w:basedOn w:val="CommentTextChar"/>
    <w:link w:val="CommentSubject"/>
    <w:uiPriority w:val="99"/>
    <w:semiHidden/>
    <w:rsid w:val="00EE42CE"/>
    <w:rPr>
      <w:rFonts w:cs="Times New Roman"/>
      <w:b/>
      <w:bCs/>
      <w:sz w:val="20"/>
      <w:szCs w:val="20"/>
      <w:lang w:val="en-GB"/>
    </w:rPr>
  </w:style>
  <w:style w:type="paragraph" w:styleId="BalloonText">
    <w:name w:val="Balloon Text"/>
    <w:basedOn w:val="Normal"/>
    <w:link w:val="BalloonTextChar"/>
    <w:uiPriority w:val="99"/>
    <w:semiHidden/>
    <w:unhideWhenUsed/>
    <w:rsid w:val="00EE42C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CE"/>
    <w:rPr>
      <w:rFonts w:ascii="Tahoma" w:hAnsi="Tahoma" w:cs="Tahoma"/>
      <w:sz w:val="16"/>
      <w:szCs w:val="16"/>
      <w:lang w:val="en-GB"/>
    </w:rPr>
  </w:style>
  <w:style w:type="paragraph" w:styleId="ListParagraph">
    <w:name w:val="List Paragraph"/>
    <w:basedOn w:val="Normal"/>
    <w:uiPriority w:val="34"/>
    <w:qFormat/>
    <w:rsid w:val="00BA3C47"/>
    <w:pPr>
      <w:ind w:left="567" w:hanging="567"/>
    </w:pPr>
    <w:rPr>
      <w:rFonts w:cstheme="minorHAnsi"/>
      <w:szCs w:val="22"/>
    </w:rPr>
  </w:style>
  <w:style w:type="character" w:customStyle="1" w:styleId="st">
    <w:name w:val="st"/>
    <w:basedOn w:val="DefaultParagraphFont"/>
    <w:rsid w:val="00F3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sr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ntru.aiats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0F2C-3F6A-4FFA-9FB5-AE229B65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3611</Words>
  <Characters>20584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Ramsay</dc:creator>
  <cp:lastModifiedBy>WHAP Shakira</cp:lastModifiedBy>
  <cp:revision>2</cp:revision>
  <cp:lastPrinted>2016-08-18T00:26:00Z</cp:lastPrinted>
  <dcterms:created xsi:type="dcterms:W3CDTF">2016-08-24T06:33:00Z</dcterms:created>
  <dcterms:modified xsi:type="dcterms:W3CDTF">2016-08-24T06:33:00Z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81d46d7b-050c-4d47-af15-f10bd2478a66</vt:lpwstr>
  </property>
</Properties>
</file>